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73CF" w14:textId="4502B93B" w:rsidR="00A4729A" w:rsidRDefault="68E891CC" w:rsidP="6A8D9DE0">
      <w:pPr>
        <w:jc w:val="both"/>
        <w:rPr>
          <w:rFonts w:ascii="Aptos" w:eastAsia="Aptos" w:hAnsi="Aptos" w:cs="Aptos"/>
          <w:color w:val="000000" w:themeColor="text1"/>
        </w:rPr>
      </w:pPr>
      <w:r>
        <w:rPr>
          <w:noProof/>
        </w:rPr>
        <w:drawing>
          <wp:inline distT="0" distB="0" distL="0" distR="0" wp14:anchorId="721ECEE9" wp14:editId="3945D25F">
            <wp:extent cx="3676650" cy="1076325"/>
            <wp:effectExtent l="0" t="0" r="0" b="0"/>
            <wp:docPr id="1724698867" name="Picture 172469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676650" cy="1076325"/>
                    </a:xfrm>
                    <a:prstGeom prst="rect">
                      <a:avLst/>
                    </a:prstGeom>
                  </pic:spPr>
                </pic:pic>
              </a:graphicData>
            </a:graphic>
          </wp:inline>
        </w:drawing>
      </w:r>
      <w:r>
        <w:br/>
      </w:r>
    </w:p>
    <w:p w14:paraId="132B31C0" w14:textId="6EB42FDD" w:rsidR="00A4729A" w:rsidRDefault="00A4729A" w:rsidP="6A8D9DE0">
      <w:pPr>
        <w:spacing w:after="80" w:line="240" w:lineRule="auto"/>
        <w:jc w:val="center"/>
        <w:rPr>
          <w:rFonts w:ascii="Aptos Display" w:eastAsia="Aptos Display" w:hAnsi="Aptos Display" w:cs="Aptos Display"/>
          <w:color w:val="000000" w:themeColor="text1"/>
          <w:sz w:val="56"/>
          <w:szCs w:val="56"/>
        </w:rPr>
      </w:pPr>
    </w:p>
    <w:p w14:paraId="0DED7B68" w14:textId="6A0DD958" w:rsidR="00A4729A" w:rsidRDefault="00A4729A" w:rsidP="6A8D9DE0">
      <w:pPr>
        <w:spacing w:after="80" w:line="240" w:lineRule="auto"/>
        <w:jc w:val="center"/>
        <w:rPr>
          <w:rFonts w:ascii="Aptos Display" w:eastAsia="Aptos Display" w:hAnsi="Aptos Display" w:cs="Aptos Display"/>
          <w:color w:val="000000" w:themeColor="text1"/>
          <w:sz w:val="56"/>
          <w:szCs w:val="56"/>
        </w:rPr>
      </w:pPr>
    </w:p>
    <w:p w14:paraId="39DFB669" w14:textId="77777777" w:rsidR="001A74C7" w:rsidRDefault="001A74C7" w:rsidP="6A8D9DE0">
      <w:pPr>
        <w:spacing w:after="80" w:line="240" w:lineRule="auto"/>
        <w:jc w:val="center"/>
        <w:rPr>
          <w:rFonts w:ascii="Aptos Display" w:eastAsia="Aptos Display" w:hAnsi="Aptos Display" w:cs="Aptos Display"/>
          <w:color w:val="000000" w:themeColor="text1"/>
          <w:sz w:val="56"/>
          <w:szCs w:val="56"/>
        </w:rPr>
      </w:pPr>
    </w:p>
    <w:p w14:paraId="4037F4E4" w14:textId="470A6B79" w:rsidR="00A4729A" w:rsidRDefault="68E891CC" w:rsidP="6A8D9DE0">
      <w:pPr>
        <w:pStyle w:val="Title"/>
        <w:jc w:val="center"/>
        <w:rPr>
          <w:rFonts w:ascii="Aptos Display" w:eastAsia="Aptos Display" w:hAnsi="Aptos Display" w:cs="Aptos Display"/>
          <w:color w:val="000000" w:themeColor="text1"/>
        </w:rPr>
      </w:pPr>
      <w:r w:rsidRPr="6A8D9DE0">
        <w:rPr>
          <w:rFonts w:ascii="Aptos Display" w:eastAsia="Aptos Display" w:hAnsi="Aptos Display" w:cs="Aptos Display"/>
          <w:b/>
          <w:bCs/>
          <w:color w:val="000000" w:themeColor="text1"/>
          <w:lang w:val="en-GB"/>
        </w:rPr>
        <w:t xml:space="preserve">Submission </w:t>
      </w:r>
    </w:p>
    <w:p w14:paraId="6F508D8B" w14:textId="16F22FE6" w:rsidR="00A4729A" w:rsidRDefault="68E891CC" w:rsidP="6A8D9DE0">
      <w:pPr>
        <w:jc w:val="center"/>
        <w:rPr>
          <w:rFonts w:ascii="Aptos" w:eastAsia="Aptos" w:hAnsi="Aptos" w:cs="Aptos"/>
          <w:color w:val="000000" w:themeColor="text1"/>
        </w:rPr>
      </w:pPr>
      <w:r w:rsidRPr="6A8D9DE0">
        <w:rPr>
          <w:rFonts w:ascii="Aptos" w:eastAsia="Aptos" w:hAnsi="Aptos" w:cs="Aptos"/>
          <w:color w:val="000000" w:themeColor="text1"/>
          <w:lang w:val="en-GB"/>
        </w:rPr>
        <w:t>Of the</w:t>
      </w:r>
    </w:p>
    <w:p w14:paraId="68BC02C9" w14:textId="3C242C4B" w:rsidR="00A4729A" w:rsidRDefault="68E891CC" w:rsidP="6A8D9DE0">
      <w:pPr>
        <w:pStyle w:val="Title"/>
        <w:jc w:val="center"/>
        <w:rPr>
          <w:rFonts w:ascii="Aptos Display" w:eastAsia="Aptos Display" w:hAnsi="Aptos Display" w:cs="Aptos Display"/>
          <w:color w:val="000000" w:themeColor="text1"/>
        </w:rPr>
      </w:pPr>
      <w:r w:rsidRPr="6A8D9DE0">
        <w:rPr>
          <w:rFonts w:ascii="Aptos Display" w:eastAsia="Aptos Display" w:hAnsi="Aptos Display" w:cs="Aptos Display"/>
          <w:b/>
          <w:bCs/>
          <w:color w:val="000000" w:themeColor="text1"/>
          <w:lang w:val="en-GB"/>
        </w:rPr>
        <w:t>Otago University Students’ Association</w:t>
      </w:r>
    </w:p>
    <w:p w14:paraId="595CAF05" w14:textId="70E98294" w:rsidR="00A4729A" w:rsidRDefault="68E891CC" w:rsidP="6A8D9DE0">
      <w:pPr>
        <w:jc w:val="center"/>
        <w:rPr>
          <w:rFonts w:ascii="Aptos" w:eastAsia="Aptos" w:hAnsi="Aptos" w:cs="Aptos"/>
          <w:color w:val="000000" w:themeColor="text1"/>
        </w:rPr>
      </w:pPr>
      <w:r w:rsidRPr="6A8D9DE0">
        <w:rPr>
          <w:rFonts w:ascii="Aptos" w:eastAsia="Aptos" w:hAnsi="Aptos" w:cs="Aptos"/>
          <w:color w:val="000000" w:themeColor="text1"/>
          <w:lang w:val="en-GB"/>
        </w:rPr>
        <w:t xml:space="preserve">on the </w:t>
      </w:r>
    </w:p>
    <w:p w14:paraId="4C54A3DD" w14:textId="56B1A679" w:rsidR="00A4729A" w:rsidRDefault="68E891CC" w:rsidP="6A8D9DE0">
      <w:pPr>
        <w:pStyle w:val="Title"/>
        <w:jc w:val="center"/>
        <w:rPr>
          <w:rFonts w:ascii="Aptos Display" w:eastAsia="Aptos Display" w:hAnsi="Aptos Display" w:cs="Aptos Display"/>
          <w:color w:val="000000" w:themeColor="text1"/>
        </w:rPr>
      </w:pPr>
      <w:r w:rsidRPr="6A8D9DE0">
        <w:rPr>
          <w:rFonts w:ascii="Aptos Display" w:eastAsia="Aptos Display" w:hAnsi="Aptos Display" w:cs="Aptos Display"/>
          <w:b/>
          <w:bCs/>
          <w:color w:val="000000" w:themeColor="text1"/>
          <w:lang w:val="en-GB"/>
        </w:rPr>
        <w:t>Tertiary Fee Regulation Settings for 2025</w:t>
      </w:r>
    </w:p>
    <w:p w14:paraId="28A1BFA6" w14:textId="54F4DA9D" w:rsidR="00A4729A" w:rsidRDefault="68E891CC" w:rsidP="6A8D9DE0">
      <w:pPr>
        <w:jc w:val="center"/>
        <w:rPr>
          <w:rFonts w:ascii="Aptos" w:eastAsia="Aptos" w:hAnsi="Aptos" w:cs="Aptos"/>
          <w:color w:val="000000" w:themeColor="text1"/>
        </w:rPr>
      </w:pPr>
      <w:r w:rsidRPr="6A8D9DE0">
        <w:rPr>
          <w:rFonts w:ascii="Aptos" w:eastAsia="Aptos" w:hAnsi="Aptos" w:cs="Aptos"/>
          <w:color w:val="000000" w:themeColor="text1"/>
          <w:lang w:val="en-GB"/>
        </w:rPr>
        <w:t>To the</w:t>
      </w:r>
    </w:p>
    <w:p w14:paraId="08F0663C" w14:textId="5664C1E5" w:rsidR="00A4729A" w:rsidRDefault="68E891CC" w:rsidP="6A8D9DE0">
      <w:pPr>
        <w:jc w:val="center"/>
        <w:rPr>
          <w:rFonts w:ascii="Aptos Display" w:eastAsia="Aptos Display" w:hAnsi="Aptos Display" w:cs="Aptos Display"/>
          <w:color w:val="000000" w:themeColor="text1"/>
          <w:sz w:val="56"/>
          <w:szCs w:val="56"/>
        </w:rPr>
      </w:pPr>
      <w:r w:rsidRPr="6A8D9DE0">
        <w:rPr>
          <w:rFonts w:ascii="Aptos Display" w:eastAsia="Aptos Display" w:hAnsi="Aptos Display" w:cs="Aptos Display"/>
          <w:b/>
          <w:bCs/>
          <w:color w:val="000000" w:themeColor="text1"/>
          <w:sz w:val="56"/>
          <w:szCs w:val="56"/>
          <w:lang w:val="en-GB"/>
        </w:rPr>
        <w:t>Ministry of Tertiary Education and Skills</w:t>
      </w:r>
    </w:p>
    <w:p w14:paraId="5BEB9DF7" w14:textId="20253C85" w:rsidR="00A4729A" w:rsidRDefault="00A4729A" w:rsidP="6A8D9DE0">
      <w:pPr>
        <w:rPr>
          <w:rFonts w:ascii="Aptos" w:eastAsia="Aptos" w:hAnsi="Aptos" w:cs="Aptos"/>
          <w:color w:val="000000" w:themeColor="text1"/>
        </w:rPr>
      </w:pPr>
    </w:p>
    <w:p w14:paraId="221B935C" w14:textId="3CF1B1D8" w:rsidR="00A4729A" w:rsidRDefault="00A4729A" w:rsidP="6A8D9DE0">
      <w:pPr>
        <w:rPr>
          <w:rFonts w:ascii="Aptos" w:eastAsia="Aptos" w:hAnsi="Aptos" w:cs="Aptos"/>
          <w:color w:val="000000" w:themeColor="text1"/>
        </w:rPr>
      </w:pPr>
    </w:p>
    <w:p w14:paraId="2A66FE20" w14:textId="7256BDAF" w:rsidR="00A4729A" w:rsidRDefault="00A4729A" w:rsidP="6A8D9DE0">
      <w:pPr>
        <w:rPr>
          <w:rFonts w:ascii="Aptos" w:eastAsia="Aptos" w:hAnsi="Aptos" w:cs="Aptos"/>
          <w:color w:val="000000" w:themeColor="text1"/>
        </w:rPr>
      </w:pPr>
    </w:p>
    <w:p w14:paraId="5E7AD39F" w14:textId="5BDF0E86" w:rsidR="00A4729A" w:rsidRDefault="00A4729A" w:rsidP="6A8D9DE0">
      <w:pPr>
        <w:rPr>
          <w:rFonts w:ascii="Aptos" w:eastAsia="Aptos" w:hAnsi="Aptos" w:cs="Aptos"/>
          <w:color w:val="000000" w:themeColor="text1"/>
        </w:rPr>
      </w:pPr>
    </w:p>
    <w:p w14:paraId="50CBFC72" w14:textId="77777777" w:rsidR="001C3B68" w:rsidRDefault="001C3B68" w:rsidP="6A8D9DE0">
      <w:pPr>
        <w:rPr>
          <w:rFonts w:ascii="Aptos" w:eastAsia="Aptos" w:hAnsi="Aptos" w:cs="Aptos"/>
          <w:color w:val="000000" w:themeColor="text1"/>
        </w:rPr>
      </w:pPr>
    </w:p>
    <w:p w14:paraId="3E4BB546" w14:textId="40BDF333" w:rsidR="00A4729A" w:rsidRDefault="00A4729A" w:rsidP="6A8D9DE0">
      <w:pPr>
        <w:rPr>
          <w:rFonts w:ascii="Aptos" w:eastAsia="Aptos" w:hAnsi="Aptos" w:cs="Aptos"/>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35"/>
        <w:gridCol w:w="7065"/>
      </w:tblGrid>
      <w:tr w:rsidR="6A8D9DE0" w14:paraId="0DB8420E" w14:textId="77777777" w:rsidTr="6A8D9DE0">
        <w:trPr>
          <w:trHeight w:val="300"/>
        </w:trPr>
        <w:tc>
          <w:tcPr>
            <w:tcW w:w="1935" w:type="dxa"/>
            <w:tcBorders>
              <w:top w:val="single" w:sz="6" w:space="0" w:color="auto"/>
              <w:left w:val="single" w:sz="6" w:space="0" w:color="auto"/>
            </w:tcBorders>
            <w:tcMar>
              <w:left w:w="105" w:type="dxa"/>
              <w:right w:w="105" w:type="dxa"/>
            </w:tcMar>
          </w:tcPr>
          <w:p w14:paraId="7B5EC5E6" w14:textId="5B05234F" w:rsidR="6A8D9DE0" w:rsidRDefault="6A8D9DE0" w:rsidP="6A8D9DE0">
            <w:pPr>
              <w:spacing w:line="279" w:lineRule="auto"/>
              <w:jc w:val="both"/>
              <w:rPr>
                <w:rFonts w:ascii="Aptos" w:eastAsia="Aptos" w:hAnsi="Aptos" w:cs="Aptos"/>
                <w:color w:val="000000" w:themeColor="text1"/>
              </w:rPr>
            </w:pPr>
            <w:r w:rsidRPr="6A8D9DE0">
              <w:rPr>
                <w:rFonts w:ascii="Aptos" w:eastAsia="Aptos" w:hAnsi="Aptos" w:cs="Aptos"/>
                <w:color w:val="000000" w:themeColor="text1"/>
                <w:lang w:val="en-GB"/>
              </w:rPr>
              <w:lastRenderedPageBreak/>
              <w:t>To:</w:t>
            </w:r>
          </w:p>
        </w:tc>
        <w:tc>
          <w:tcPr>
            <w:tcW w:w="7065" w:type="dxa"/>
            <w:tcBorders>
              <w:top w:val="single" w:sz="6" w:space="0" w:color="auto"/>
              <w:right w:val="single" w:sz="6" w:space="0" w:color="auto"/>
            </w:tcBorders>
            <w:tcMar>
              <w:left w:w="105" w:type="dxa"/>
              <w:right w:w="105" w:type="dxa"/>
            </w:tcMar>
          </w:tcPr>
          <w:p w14:paraId="498C66C7" w14:textId="23428D94" w:rsidR="6A8D9DE0" w:rsidRDefault="6A8D9DE0" w:rsidP="6A8D9DE0">
            <w:pPr>
              <w:spacing w:line="279" w:lineRule="auto"/>
              <w:jc w:val="both"/>
              <w:rPr>
                <w:rFonts w:ascii="Aptos" w:eastAsia="Aptos" w:hAnsi="Aptos" w:cs="Aptos"/>
                <w:color w:val="000000" w:themeColor="text1"/>
              </w:rPr>
            </w:pPr>
            <w:r w:rsidRPr="6A8D9DE0">
              <w:rPr>
                <w:rFonts w:ascii="Aptos" w:eastAsia="Aptos" w:hAnsi="Aptos" w:cs="Aptos"/>
                <w:color w:val="000000" w:themeColor="text1"/>
                <w:lang w:val="en-GB"/>
              </w:rPr>
              <w:t>Minister of Tertiary Education and Skills</w:t>
            </w:r>
          </w:p>
        </w:tc>
      </w:tr>
      <w:tr w:rsidR="6A8D9DE0" w14:paraId="370E0CF4" w14:textId="77777777" w:rsidTr="6A8D9DE0">
        <w:trPr>
          <w:trHeight w:val="300"/>
        </w:trPr>
        <w:tc>
          <w:tcPr>
            <w:tcW w:w="1935" w:type="dxa"/>
            <w:tcBorders>
              <w:left w:val="single" w:sz="6" w:space="0" w:color="auto"/>
            </w:tcBorders>
            <w:tcMar>
              <w:left w:w="105" w:type="dxa"/>
              <w:right w:w="105" w:type="dxa"/>
            </w:tcMar>
          </w:tcPr>
          <w:p w14:paraId="0ACB59A8" w14:textId="4615354C" w:rsidR="6A8D9DE0" w:rsidRDefault="6A8D9DE0" w:rsidP="6A8D9DE0">
            <w:pPr>
              <w:spacing w:line="279" w:lineRule="auto"/>
              <w:jc w:val="both"/>
              <w:rPr>
                <w:rFonts w:ascii="Aptos" w:eastAsia="Aptos" w:hAnsi="Aptos" w:cs="Aptos"/>
                <w:color w:val="000000" w:themeColor="text1"/>
              </w:rPr>
            </w:pPr>
            <w:r w:rsidRPr="6A8D9DE0">
              <w:rPr>
                <w:rFonts w:ascii="Aptos" w:eastAsia="Aptos" w:hAnsi="Aptos" w:cs="Aptos"/>
                <w:color w:val="000000" w:themeColor="text1"/>
                <w:lang w:val="en-GB"/>
              </w:rPr>
              <w:t>From:</w:t>
            </w:r>
          </w:p>
        </w:tc>
        <w:tc>
          <w:tcPr>
            <w:tcW w:w="7065" w:type="dxa"/>
            <w:tcBorders>
              <w:right w:val="single" w:sz="6" w:space="0" w:color="auto"/>
            </w:tcBorders>
            <w:tcMar>
              <w:left w:w="105" w:type="dxa"/>
              <w:right w:w="105" w:type="dxa"/>
            </w:tcMar>
          </w:tcPr>
          <w:p w14:paraId="6446A1C5" w14:textId="3FEA285A" w:rsidR="6A8D9DE0" w:rsidRDefault="6A8D9DE0" w:rsidP="6A8D9DE0">
            <w:pPr>
              <w:spacing w:line="279" w:lineRule="auto"/>
              <w:jc w:val="both"/>
              <w:rPr>
                <w:rFonts w:ascii="Aptos" w:eastAsia="Aptos" w:hAnsi="Aptos" w:cs="Aptos"/>
                <w:color w:val="000000" w:themeColor="text1"/>
              </w:rPr>
            </w:pPr>
            <w:r w:rsidRPr="6A8D9DE0">
              <w:rPr>
                <w:rFonts w:ascii="Aptos" w:eastAsia="Aptos" w:hAnsi="Aptos" w:cs="Aptos"/>
                <w:color w:val="000000" w:themeColor="text1"/>
                <w:lang w:val="en-GB"/>
              </w:rPr>
              <w:t>Otago University Students’ Association (OUSA)</w:t>
            </w:r>
          </w:p>
        </w:tc>
      </w:tr>
      <w:tr w:rsidR="6A8D9DE0" w14:paraId="46D83EF9" w14:textId="77777777" w:rsidTr="6A8D9DE0">
        <w:trPr>
          <w:trHeight w:val="300"/>
        </w:trPr>
        <w:tc>
          <w:tcPr>
            <w:tcW w:w="1935" w:type="dxa"/>
            <w:tcBorders>
              <w:left w:val="single" w:sz="6" w:space="0" w:color="auto"/>
            </w:tcBorders>
            <w:tcMar>
              <w:left w:w="105" w:type="dxa"/>
              <w:right w:w="105" w:type="dxa"/>
            </w:tcMar>
          </w:tcPr>
          <w:p w14:paraId="505A8E38" w14:textId="5F6B859E" w:rsidR="6A8D9DE0" w:rsidRDefault="6A8D9DE0" w:rsidP="6A8D9DE0">
            <w:pPr>
              <w:spacing w:line="279" w:lineRule="auto"/>
              <w:jc w:val="both"/>
              <w:rPr>
                <w:rFonts w:ascii="Aptos" w:eastAsia="Aptos" w:hAnsi="Aptos" w:cs="Aptos"/>
                <w:color w:val="000000" w:themeColor="text1"/>
              </w:rPr>
            </w:pPr>
            <w:r w:rsidRPr="6A8D9DE0">
              <w:rPr>
                <w:rFonts w:ascii="Aptos" w:eastAsia="Aptos" w:hAnsi="Aptos" w:cs="Aptos"/>
                <w:color w:val="000000" w:themeColor="text1"/>
                <w:lang w:val="en-GB"/>
              </w:rPr>
              <w:t>Date</w:t>
            </w:r>
          </w:p>
        </w:tc>
        <w:tc>
          <w:tcPr>
            <w:tcW w:w="7065" w:type="dxa"/>
            <w:tcBorders>
              <w:right w:val="single" w:sz="6" w:space="0" w:color="auto"/>
            </w:tcBorders>
            <w:tcMar>
              <w:left w:w="105" w:type="dxa"/>
              <w:right w:w="105" w:type="dxa"/>
            </w:tcMar>
          </w:tcPr>
          <w:p w14:paraId="19D3BF08" w14:textId="3331F16B" w:rsidR="6A8D9DE0" w:rsidRDefault="6A8D9DE0" w:rsidP="6A8D9DE0">
            <w:pPr>
              <w:spacing w:line="279" w:lineRule="auto"/>
              <w:jc w:val="both"/>
              <w:rPr>
                <w:rFonts w:ascii="Aptos" w:eastAsia="Aptos" w:hAnsi="Aptos" w:cs="Aptos"/>
                <w:color w:val="000000" w:themeColor="text1"/>
              </w:rPr>
            </w:pPr>
            <w:r w:rsidRPr="6A8D9DE0">
              <w:rPr>
                <w:rFonts w:ascii="Aptos" w:eastAsia="Aptos" w:hAnsi="Aptos" w:cs="Aptos"/>
                <w:color w:val="000000" w:themeColor="text1"/>
                <w:lang w:val="en-GB"/>
              </w:rPr>
              <w:t>24/07/2024</w:t>
            </w:r>
          </w:p>
        </w:tc>
      </w:tr>
      <w:tr w:rsidR="6A8D9DE0" w14:paraId="24FFC6AB" w14:textId="77777777" w:rsidTr="6A8D9DE0">
        <w:trPr>
          <w:trHeight w:val="300"/>
        </w:trPr>
        <w:tc>
          <w:tcPr>
            <w:tcW w:w="1935" w:type="dxa"/>
            <w:tcBorders>
              <w:left w:val="single" w:sz="6" w:space="0" w:color="auto"/>
              <w:bottom w:val="single" w:sz="6" w:space="0" w:color="auto"/>
            </w:tcBorders>
            <w:tcMar>
              <w:left w:w="105" w:type="dxa"/>
              <w:right w:w="105" w:type="dxa"/>
            </w:tcMar>
          </w:tcPr>
          <w:p w14:paraId="2045A0CA" w14:textId="40D30C08" w:rsidR="6A8D9DE0" w:rsidRDefault="6A8D9DE0" w:rsidP="6A8D9DE0">
            <w:pPr>
              <w:spacing w:line="279" w:lineRule="auto"/>
              <w:jc w:val="both"/>
              <w:rPr>
                <w:rFonts w:ascii="Aptos" w:eastAsia="Aptos" w:hAnsi="Aptos" w:cs="Aptos"/>
                <w:color w:val="000000" w:themeColor="text1"/>
              </w:rPr>
            </w:pPr>
            <w:r w:rsidRPr="6A8D9DE0">
              <w:rPr>
                <w:rFonts w:ascii="Aptos" w:eastAsia="Aptos" w:hAnsi="Aptos" w:cs="Aptos"/>
                <w:color w:val="000000" w:themeColor="text1"/>
                <w:lang w:val="en-GB"/>
              </w:rPr>
              <w:t>Subject</w:t>
            </w:r>
          </w:p>
        </w:tc>
        <w:tc>
          <w:tcPr>
            <w:tcW w:w="7065" w:type="dxa"/>
            <w:tcBorders>
              <w:bottom w:val="single" w:sz="6" w:space="0" w:color="auto"/>
              <w:right w:val="single" w:sz="6" w:space="0" w:color="auto"/>
            </w:tcBorders>
            <w:tcMar>
              <w:left w:w="105" w:type="dxa"/>
              <w:right w:w="105" w:type="dxa"/>
            </w:tcMar>
          </w:tcPr>
          <w:p w14:paraId="32D0E8C6" w14:textId="7AF57BA0" w:rsidR="6A8D9DE0" w:rsidRDefault="6A8D9DE0" w:rsidP="6A8D9DE0">
            <w:pPr>
              <w:spacing w:line="279" w:lineRule="auto"/>
              <w:jc w:val="both"/>
              <w:rPr>
                <w:rFonts w:ascii="Aptos" w:eastAsia="Aptos" w:hAnsi="Aptos" w:cs="Aptos"/>
                <w:color w:val="000000" w:themeColor="text1"/>
              </w:rPr>
            </w:pPr>
            <w:r w:rsidRPr="6A8D9DE0">
              <w:rPr>
                <w:rFonts w:ascii="Aptos" w:eastAsia="Aptos" w:hAnsi="Aptos" w:cs="Aptos"/>
                <w:color w:val="000000" w:themeColor="text1"/>
                <w:lang w:val="en-GB"/>
              </w:rPr>
              <w:t>Tertiary Fee Regulation Settings for 2025</w:t>
            </w:r>
          </w:p>
        </w:tc>
      </w:tr>
    </w:tbl>
    <w:p w14:paraId="170DB1CC" w14:textId="0BB21029" w:rsidR="00A4729A" w:rsidRDefault="68E891CC" w:rsidP="6A8D9DE0">
      <w:pPr>
        <w:spacing w:before="240" w:after="240"/>
        <w:rPr>
          <w:rFonts w:ascii="Aptos" w:eastAsia="Aptos" w:hAnsi="Aptos" w:cs="Aptos"/>
          <w:color w:val="000000" w:themeColor="text1"/>
        </w:rPr>
      </w:pPr>
      <w:r w:rsidRPr="6A8D9DE0">
        <w:rPr>
          <w:rFonts w:ascii="Aptos" w:eastAsia="Aptos" w:hAnsi="Aptos" w:cs="Aptos"/>
          <w:b/>
          <w:bCs/>
          <w:color w:val="000000" w:themeColor="text1"/>
        </w:rPr>
        <w:t>Introduction</w:t>
      </w:r>
    </w:p>
    <w:p w14:paraId="1233F265" w14:textId="1F5A19EC" w:rsidR="00A4729A" w:rsidRDefault="68E891CC" w:rsidP="6A8D9DE0">
      <w:pPr>
        <w:spacing w:before="240" w:after="240"/>
        <w:rPr>
          <w:rFonts w:ascii="Aptos" w:eastAsia="Aptos" w:hAnsi="Aptos" w:cs="Aptos"/>
          <w:color w:val="000000" w:themeColor="text1"/>
        </w:rPr>
      </w:pPr>
      <w:r w:rsidRPr="6A8D9DE0">
        <w:rPr>
          <w:rFonts w:ascii="Aptos" w:eastAsia="Aptos" w:hAnsi="Aptos" w:cs="Aptos"/>
          <w:color w:val="000000" w:themeColor="text1"/>
        </w:rPr>
        <w:t xml:space="preserve">The Otago University Students Association (OUSA) represents over 19,000 </w:t>
      </w:r>
      <w:proofErr w:type="spellStart"/>
      <w:r w:rsidRPr="6A8D9DE0">
        <w:rPr>
          <w:rFonts w:ascii="Aptos" w:eastAsia="Aptos" w:hAnsi="Aptos" w:cs="Aptos"/>
          <w:color w:val="000000" w:themeColor="text1"/>
        </w:rPr>
        <w:t>tauira</w:t>
      </w:r>
      <w:proofErr w:type="spellEnd"/>
      <w:r w:rsidRPr="6A8D9DE0">
        <w:rPr>
          <w:rFonts w:ascii="Aptos" w:eastAsia="Aptos" w:hAnsi="Aptos" w:cs="Aptos"/>
          <w:color w:val="000000" w:themeColor="text1"/>
        </w:rPr>
        <w:t xml:space="preserve"> at the University of Otago. We are committed to advocating for affordable, accessible, and high-quality education for all students. We strongly oppose the Government's proposed 6% increase in student fees, which we believe will have detrimental effects on students, their families, and the broader community.</w:t>
      </w:r>
    </w:p>
    <w:p w14:paraId="4EED57C3" w14:textId="68E6020F" w:rsidR="00A4729A" w:rsidRDefault="68E891CC" w:rsidP="6A8D9DE0">
      <w:pPr>
        <w:spacing w:before="240" w:after="240"/>
        <w:rPr>
          <w:rFonts w:ascii="Aptos" w:eastAsia="Aptos" w:hAnsi="Aptos" w:cs="Aptos"/>
          <w:color w:val="000000" w:themeColor="text1"/>
        </w:rPr>
      </w:pPr>
      <w:r w:rsidRPr="6A8D9DE0">
        <w:rPr>
          <w:rFonts w:ascii="Aptos" w:eastAsia="Aptos" w:hAnsi="Aptos" w:cs="Aptos"/>
          <w:b/>
          <w:bCs/>
          <w:color w:val="000000" w:themeColor="text1"/>
        </w:rPr>
        <w:t>Financial Burden on Students</w:t>
      </w:r>
    </w:p>
    <w:p w14:paraId="6C50FFFC" w14:textId="37F236A9" w:rsidR="00A4729A" w:rsidRDefault="68E891CC" w:rsidP="6A8D9DE0">
      <w:pPr>
        <w:spacing w:before="240" w:after="240"/>
        <w:rPr>
          <w:rFonts w:ascii="Aptos" w:eastAsia="Aptos" w:hAnsi="Aptos" w:cs="Aptos"/>
          <w:color w:val="000000" w:themeColor="text1"/>
        </w:rPr>
      </w:pPr>
      <w:r w:rsidRPr="6A8D9DE0">
        <w:rPr>
          <w:rFonts w:ascii="Aptos" w:eastAsia="Aptos" w:hAnsi="Aptos" w:cs="Aptos"/>
          <w:color w:val="000000" w:themeColor="text1"/>
        </w:rPr>
        <w:t>The proposed fee increase will significantly exacerbate the financial burden on students. New Zealand already faces high living costs, and students are struggling to make ends meet. Overburdening students with debt risks entrenching structural financial burdens on those typically just trying to get started in New Zealand today.</w:t>
      </w:r>
    </w:p>
    <w:p w14:paraId="6F3C09AA" w14:textId="182886FB" w:rsidR="00A4729A" w:rsidRDefault="68E891CC" w:rsidP="6A8D9DE0">
      <w:pPr>
        <w:spacing w:before="240" w:after="240"/>
        <w:rPr>
          <w:rFonts w:ascii="Aptos" w:eastAsia="Aptos" w:hAnsi="Aptos" w:cs="Aptos"/>
          <w:color w:val="000000" w:themeColor="text1"/>
        </w:rPr>
      </w:pPr>
      <w:r w:rsidRPr="6A8D9DE0">
        <w:rPr>
          <w:rFonts w:ascii="Aptos" w:eastAsia="Aptos" w:hAnsi="Aptos" w:cs="Aptos"/>
          <w:color w:val="000000" w:themeColor="text1"/>
        </w:rPr>
        <w:t xml:space="preserve"> Increasing fees by 6% will:</w:t>
      </w:r>
    </w:p>
    <w:p w14:paraId="03DF1A0B" w14:textId="140A10E4" w:rsidR="00A4729A" w:rsidRDefault="68E891CC" w:rsidP="6A8D9DE0">
      <w:pPr>
        <w:pStyle w:val="ListParagraph"/>
        <w:numPr>
          <w:ilvl w:val="0"/>
          <w:numId w:val="11"/>
        </w:numPr>
        <w:spacing w:after="0"/>
        <w:rPr>
          <w:rFonts w:ascii="Aptos" w:eastAsia="Aptos" w:hAnsi="Aptos" w:cs="Aptos"/>
          <w:color w:val="000000" w:themeColor="text1"/>
        </w:rPr>
      </w:pPr>
      <w:r w:rsidRPr="6A8D9DE0">
        <w:rPr>
          <w:rFonts w:ascii="Aptos" w:eastAsia="Aptos" w:hAnsi="Aptos" w:cs="Aptos"/>
          <w:b/>
          <w:bCs/>
          <w:color w:val="000000" w:themeColor="text1"/>
        </w:rPr>
        <w:t xml:space="preserve">Impact on Current Students: </w:t>
      </w:r>
      <w:r w:rsidRPr="6A8D9DE0">
        <w:rPr>
          <w:rFonts w:ascii="Aptos" w:eastAsia="Aptos" w:hAnsi="Aptos" w:cs="Aptos"/>
          <w:color w:val="000000" w:themeColor="text1"/>
        </w:rPr>
        <w:t>We would expect that current students, in the face of the rising cost of living, will be put under further financial strain by an increase in fees. This will put students in a situation where they are forced to choose between fees, rents, groceries or power. Like everyone, students are doing it tough but raising fees is not a sustainable solution.</w:t>
      </w:r>
    </w:p>
    <w:p w14:paraId="385EEBBA" w14:textId="31169977" w:rsidR="00A4729A" w:rsidRDefault="68E891CC" w:rsidP="6A8D9DE0">
      <w:pPr>
        <w:pStyle w:val="ListParagraph"/>
        <w:numPr>
          <w:ilvl w:val="0"/>
          <w:numId w:val="11"/>
        </w:numPr>
        <w:spacing w:after="0"/>
        <w:rPr>
          <w:rFonts w:ascii="Aptos" w:eastAsia="Aptos" w:hAnsi="Aptos" w:cs="Aptos"/>
          <w:color w:val="000000" w:themeColor="text1"/>
        </w:rPr>
      </w:pPr>
      <w:r w:rsidRPr="6A8D9DE0">
        <w:rPr>
          <w:rFonts w:ascii="Aptos" w:eastAsia="Aptos" w:hAnsi="Aptos" w:cs="Aptos"/>
          <w:b/>
          <w:bCs/>
          <w:color w:val="000000" w:themeColor="text1"/>
        </w:rPr>
        <w:t xml:space="preserve">Impact Prospective Students: </w:t>
      </w:r>
      <w:r w:rsidRPr="6A8D9DE0">
        <w:rPr>
          <w:rFonts w:ascii="Aptos" w:eastAsia="Aptos" w:hAnsi="Aptos" w:cs="Aptos"/>
          <w:color w:val="000000" w:themeColor="text1"/>
        </w:rPr>
        <w:t>It is obvious that as the cost of tertiary education rises students who were considering study will be deterred by the significant costs. However, there is concern that as fees rise students will be driven away. This would threaten the viability of the entire tertiary sector.</w:t>
      </w:r>
    </w:p>
    <w:p w14:paraId="056A5BB0" w14:textId="2D896781" w:rsidR="00A4729A" w:rsidRDefault="68E891CC" w:rsidP="6A8D9DE0">
      <w:pPr>
        <w:pStyle w:val="ListParagraph"/>
        <w:numPr>
          <w:ilvl w:val="0"/>
          <w:numId w:val="11"/>
        </w:numPr>
        <w:spacing w:after="0"/>
        <w:rPr>
          <w:rFonts w:ascii="Aptos" w:eastAsia="Aptos" w:hAnsi="Aptos" w:cs="Aptos"/>
          <w:color w:val="000000" w:themeColor="text1"/>
        </w:rPr>
      </w:pPr>
      <w:r w:rsidRPr="6A8D9DE0">
        <w:rPr>
          <w:rFonts w:ascii="Aptos" w:eastAsia="Aptos" w:hAnsi="Aptos" w:cs="Aptos"/>
          <w:b/>
          <w:bCs/>
          <w:color w:val="000000" w:themeColor="text1"/>
        </w:rPr>
        <w:t>Impact Upcoming Graduates</w:t>
      </w:r>
      <w:r w:rsidRPr="6A8D9DE0">
        <w:rPr>
          <w:rFonts w:ascii="Aptos" w:eastAsia="Aptos" w:hAnsi="Aptos" w:cs="Aptos"/>
          <w:color w:val="000000" w:themeColor="text1"/>
        </w:rPr>
        <w:t xml:space="preserve">: Raising fees simply raises the height of another hurdle young people must overcome while saving up for a home loan, the cost of childcare and beginning to consider saving for retirement. </w:t>
      </w:r>
    </w:p>
    <w:p w14:paraId="38900D22" w14:textId="59F05042" w:rsidR="00A4729A" w:rsidRDefault="68E891CC" w:rsidP="6A8D9DE0">
      <w:pPr>
        <w:pStyle w:val="ListParagraph"/>
        <w:numPr>
          <w:ilvl w:val="0"/>
          <w:numId w:val="11"/>
        </w:numPr>
        <w:spacing w:after="0"/>
        <w:rPr>
          <w:rFonts w:ascii="Aptos" w:eastAsia="Aptos" w:hAnsi="Aptos" w:cs="Aptos"/>
          <w:color w:val="000000" w:themeColor="text1"/>
        </w:rPr>
      </w:pPr>
      <w:r w:rsidRPr="6A8D9DE0">
        <w:rPr>
          <w:rFonts w:ascii="Aptos" w:eastAsia="Aptos" w:hAnsi="Aptos" w:cs="Aptos"/>
          <w:b/>
          <w:bCs/>
          <w:color w:val="000000" w:themeColor="text1"/>
        </w:rPr>
        <w:t xml:space="preserve">Encourage Graduates Overseas: </w:t>
      </w:r>
      <w:r w:rsidRPr="6A8D9DE0">
        <w:rPr>
          <w:rFonts w:ascii="Aptos" w:eastAsia="Aptos" w:hAnsi="Aptos" w:cs="Aptos"/>
          <w:color w:val="000000" w:themeColor="text1"/>
        </w:rPr>
        <w:t xml:space="preserve">We would expect that increasing the cost of study would drive graduates overseas following the higher wages needed to pay off their student loan debt. This will only further strain the ongoing “brain drain” of skilled employees leaving New Zealand for greener pastures overseas. This will </w:t>
      </w:r>
      <w:r w:rsidRPr="6A8D9DE0">
        <w:rPr>
          <w:rFonts w:ascii="Aptos" w:eastAsia="Aptos" w:hAnsi="Aptos" w:cs="Aptos"/>
          <w:color w:val="000000" w:themeColor="text1"/>
        </w:rPr>
        <w:lastRenderedPageBreak/>
        <w:t>further exacerbate the existing labour shortages of nurses, midwives, teachers, engineers and doctors in New Zealand.</w:t>
      </w:r>
    </w:p>
    <w:p w14:paraId="5A23FD7B" w14:textId="0980D303" w:rsidR="00A4729A" w:rsidRDefault="68E891CC" w:rsidP="6A8D9DE0">
      <w:pPr>
        <w:pStyle w:val="ListParagraph"/>
        <w:numPr>
          <w:ilvl w:val="0"/>
          <w:numId w:val="11"/>
        </w:numPr>
        <w:spacing w:after="0"/>
        <w:rPr>
          <w:rFonts w:ascii="Aptos" w:eastAsia="Aptos" w:hAnsi="Aptos" w:cs="Aptos"/>
          <w:color w:val="000000" w:themeColor="text1"/>
        </w:rPr>
      </w:pPr>
      <w:r w:rsidRPr="6A8D9DE0">
        <w:rPr>
          <w:rFonts w:ascii="Aptos" w:eastAsia="Aptos" w:hAnsi="Aptos" w:cs="Aptos"/>
          <w:b/>
          <w:bCs/>
          <w:color w:val="000000" w:themeColor="text1"/>
        </w:rPr>
        <w:t>Restrict Access to Education</w:t>
      </w:r>
      <w:r w:rsidRPr="6A8D9DE0">
        <w:rPr>
          <w:rFonts w:ascii="Aptos" w:eastAsia="Aptos" w:hAnsi="Aptos" w:cs="Aptos"/>
          <w:color w:val="000000" w:themeColor="text1"/>
        </w:rPr>
        <w:t>: High costs to higher education already act as a barrier to many prospective students. Further increasing fees will only further alienate those people who would make fantastic students and stellar contributions to their communities but simply cannot afford fees.</w:t>
      </w:r>
    </w:p>
    <w:p w14:paraId="2266CE3D" w14:textId="167E1A21" w:rsidR="00A4729A" w:rsidRDefault="68E891CC" w:rsidP="6A8D9DE0">
      <w:pPr>
        <w:pStyle w:val="ListParagraph"/>
        <w:numPr>
          <w:ilvl w:val="0"/>
          <w:numId w:val="11"/>
        </w:numPr>
        <w:spacing w:after="0"/>
        <w:rPr>
          <w:rFonts w:ascii="Aptos" w:eastAsia="Aptos" w:hAnsi="Aptos" w:cs="Aptos"/>
          <w:color w:val="000000" w:themeColor="text1"/>
        </w:rPr>
      </w:pPr>
      <w:r w:rsidRPr="6A8D9DE0">
        <w:rPr>
          <w:rFonts w:ascii="Aptos" w:eastAsia="Aptos" w:hAnsi="Aptos" w:cs="Aptos"/>
          <w:b/>
          <w:bCs/>
          <w:color w:val="000000" w:themeColor="text1"/>
        </w:rPr>
        <w:t>Impact Wellbeing</w:t>
      </w:r>
      <w:r w:rsidRPr="6A8D9DE0">
        <w:rPr>
          <w:rFonts w:ascii="Aptos" w:eastAsia="Aptos" w:hAnsi="Aptos" w:cs="Aptos"/>
          <w:color w:val="000000" w:themeColor="text1"/>
        </w:rPr>
        <w:t xml:space="preserve">: Financial stress is one of the most significant contributors to mental health issues among students. The fear of accumulating debt and the struggle to meet financial obligations can lead to anxiety, depression, and other mental health disorders. Students under financial strain are more likely to experience feelings of hopelessness and helplessness, which can severely impact their academic performance and overall quality of life. </w:t>
      </w:r>
    </w:p>
    <w:p w14:paraId="4896E576" w14:textId="4BC6929B" w:rsidR="00A4729A" w:rsidRDefault="68E891CC" w:rsidP="6A8D9DE0">
      <w:pPr>
        <w:spacing w:before="240" w:after="240"/>
        <w:rPr>
          <w:rFonts w:ascii="Aptos" w:eastAsia="Aptos" w:hAnsi="Aptos" w:cs="Aptos"/>
          <w:color w:val="000000" w:themeColor="text1"/>
        </w:rPr>
      </w:pPr>
      <w:r w:rsidRPr="6A8D9DE0">
        <w:rPr>
          <w:rFonts w:ascii="Aptos" w:eastAsia="Aptos" w:hAnsi="Aptos" w:cs="Aptos"/>
          <w:b/>
          <w:bCs/>
          <w:color w:val="000000" w:themeColor="text1"/>
        </w:rPr>
        <w:t>Impact on the Quality of Education</w:t>
      </w:r>
    </w:p>
    <w:p w14:paraId="62611D7A" w14:textId="534915C1" w:rsidR="00A4729A" w:rsidRDefault="68E891CC" w:rsidP="6A8D9DE0">
      <w:pPr>
        <w:spacing w:before="240" w:after="240"/>
        <w:rPr>
          <w:rFonts w:ascii="Aptos" w:eastAsia="Aptos" w:hAnsi="Aptos" w:cs="Aptos"/>
          <w:color w:val="000000" w:themeColor="text1"/>
        </w:rPr>
      </w:pPr>
      <w:r w:rsidRPr="6A8D9DE0">
        <w:rPr>
          <w:rFonts w:ascii="Aptos" w:eastAsia="Aptos" w:hAnsi="Aptos" w:cs="Aptos"/>
          <w:color w:val="000000" w:themeColor="text1"/>
        </w:rPr>
        <w:t>While the government may argue that increased fees are necessary to maintain the quality of education, there are better ways to achieve this goal. Higher fees do not necessarily translate to better education outcomes. Instead, they place additional pressure on students and can lead to:</w:t>
      </w:r>
    </w:p>
    <w:p w14:paraId="52329451" w14:textId="6AC8F96F" w:rsidR="00A4729A" w:rsidRDefault="68E891CC" w:rsidP="6A8D9DE0">
      <w:pPr>
        <w:pStyle w:val="ListParagraph"/>
        <w:numPr>
          <w:ilvl w:val="0"/>
          <w:numId w:val="11"/>
        </w:numPr>
        <w:spacing w:after="0"/>
        <w:rPr>
          <w:rFonts w:ascii="Aptos" w:eastAsia="Aptos" w:hAnsi="Aptos" w:cs="Aptos"/>
          <w:color w:val="000000" w:themeColor="text1"/>
        </w:rPr>
      </w:pPr>
      <w:r w:rsidRPr="6A8D9DE0">
        <w:rPr>
          <w:rFonts w:ascii="Aptos" w:eastAsia="Aptos" w:hAnsi="Aptos" w:cs="Aptos"/>
          <w:b/>
          <w:bCs/>
          <w:color w:val="000000" w:themeColor="text1"/>
        </w:rPr>
        <w:t>Reduced Diversity</w:t>
      </w:r>
      <w:r w:rsidRPr="6A8D9DE0">
        <w:rPr>
          <w:rFonts w:ascii="Aptos" w:eastAsia="Aptos" w:hAnsi="Aptos" w:cs="Aptos"/>
          <w:color w:val="000000" w:themeColor="text1"/>
        </w:rPr>
        <w:t>: The financial barriers created by higher fees will disproportionately affect underrepresented and marginalized groups, reducing the diversity of the student body and enriching the educational experience for all students. We are particularly concerned of the impact of increased fees on students of lower-socio economic backgrounds, Māori and Pasifika students who are more likely to experience financial difficulties and students with disabilities who already have higher costs of study.</w:t>
      </w:r>
    </w:p>
    <w:p w14:paraId="6FF64896" w14:textId="225C940A" w:rsidR="00A4729A" w:rsidRDefault="68E891CC" w:rsidP="6A8D9DE0">
      <w:pPr>
        <w:pStyle w:val="ListParagraph"/>
        <w:numPr>
          <w:ilvl w:val="0"/>
          <w:numId w:val="11"/>
        </w:numPr>
        <w:spacing w:after="0"/>
        <w:rPr>
          <w:rFonts w:ascii="Aptos" w:eastAsia="Aptos" w:hAnsi="Aptos" w:cs="Aptos"/>
          <w:color w:val="000000" w:themeColor="text1"/>
        </w:rPr>
      </w:pPr>
      <w:r w:rsidRPr="6A8D9DE0">
        <w:rPr>
          <w:rFonts w:ascii="Aptos" w:eastAsia="Aptos" w:hAnsi="Aptos" w:cs="Aptos"/>
          <w:b/>
          <w:bCs/>
          <w:color w:val="000000" w:themeColor="text1"/>
        </w:rPr>
        <w:t>Increased Pressure to Work</w:t>
      </w:r>
      <w:r w:rsidRPr="6A8D9DE0">
        <w:rPr>
          <w:rFonts w:ascii="Aptos" w:eastAsia="Aptos" w:hAnsi="Aptos" w:cs="Aptos"/>
          <w:color w:val="000000" w:themeColor="text1"/>
        </w:rPr>
        <w:t>: Many students will need to increase their working hours to afford higher fees, which can detract from their academic focus and performance.</w:t>
      </w:r>
    </w:p>
    <w:p w14:paraId="753733FF" w14:textId="78C1706F" w:rsidR="00A4729A" w:rsidRDefault="68E891CC" w:rsidP="6A8D9DE0">
      <w:pPr>
        <w:spacing w:before="240" w:after="240"/>
        <w:rPr>
          <w:rFonts w:ascii="Aptos" w:eastAsia="Aptos" w:hAnsi="Aptos" w:cs="Aptos"/>
          <w:color w:val="000000" w:themeColor="text1"/>
        </w:rPr>
      </w:pPr>
      <w:r w:rsidRPr="6A8D9DE0">
        <w:rPr>
          <w:rFonts w:ascii="Aptos" w:eastAsia="Aptos" w:hAnsi="Aptos" w:cs="Aptos"/>
          <w:b/>
          <w:bCs/>
          <w:color w:val="000000" w:themeColor="text1"/>
        </w:rPr>
        <w:t>Recommendations</w:t>
      </w:r>
    </w:p>
    <w:p w14:paraId="2C962EE7" w14:textId="315F1C14" w:rsidR="00A4729A" w:rsidRDefault="68E891CC" w:rsidP="6A8D9DE0">
      <w:pPr>
        <w:spacing w:before="240" w:after="240"/>
        <w:rPr>
          <w:rFonts w:ascii="Aptos" w:eastAsia="Aptos" w:hAnsi="Aptos" w:cs="Aptos"/>
          <w:color w:val="000000" w:themeColor="text1"/>
        </w:rPr>
      </w:pPr>
      <w:r w:rsidRPr="6A8D9DE0">
        <w:rPr>
          <w:rFonts w:ascii="Aptos" w:eastAsia="Aptos" w:hAnsi="Aptos" w:cs="Aptos"/>
          <w:color w:val="000000" w:themeColor="text1"/>
        </w:rPr>
        <w:t>The OUSA urges the National Government to consider alternative solutions that do not place onerous financial strains on students. These solutions include:</w:t>
      </w:r>
    </w:p>
    <w:p w14:paraId="1CEB61F9" w14:textId="1853461D" w:rsidR="00A4729A" w:rsidRDefault="68E891CC" w:rsidP="6A8D9DE0">
      <w:pPr>
        <w:spacing w:after="0"/>
        <w:rPr>
          <w:rFonts w:ascii="Aptos" w:eastAsia="Aptos" w:hAnsi="Aptos" w:cs="Aptos"/>
          <w:color w:val="000000" w:themeColor="text1"/>
        </w:rPr>
      </w:pPr>
      <w:r w:rsidRPr="6A8D9DE0">
        <w:rPr>
          <w:rFonts w:ascii="Aptos" w:eastAsia="Aptos" w:hAnsi="Aptos" w:cs="Aptos"/>
          <w:b/>
          <w:bCs/>
          <w:color w:val="000000" w:themeColor="text1"/>
        </w:rPr>
        <w:t>A Happy Middle:</w:t>
      </w:r>
      <w:r w:rsidRPr="6A8D9DE0">
        <w:rPr>
          <w:rFonts w:ascii="Aptos" w:eastAsia="Aptos" w:hAnsi="Aptos" w:cs="Aptos"/>
          <w:color w:val="000000" w:themeColor="text1"/>
        </w:rPr>
        <w:t xml:space="preserve"> </w:t>
      </w:r>
    </w:p>
    <w:p w14:paraId="556CEF08" w14:textId="2EF6159A" w:rsidR="00A4729A" w:rsidRDefault="68E891CC" w:rsidP="6A8D9DE0">
      <w:pPr>
        <w:pStyle w:val="ListParagraph"/>
        <w:numPr>
          <w:ilvl w:val="0"/>
          <w:numId w:val="11"/>
        </w:numPr>
        <w:spacing w:after="0"/>
        <w:rPr>
          <w:rFonts w:ascii="Aptos" w:eastAsia="Aptos" w:hAnsi="Aptos" w:cs="Aptos"/>
          <w:color w:val="000000" w:themeColor="text1"/>
        </w:rPr>
      </w:pPr>
      <w:r w:rsidRPr="6A8D9DE0">
        <w:rPr>
          <w:rFonts w:ascii="Aptos" w:eastAsia="Aptos" w:hAnsi="Aptos" w:cs="Aptos"/>
          <w:b/>
          <w:bCs/>
          <w:color w:val="000000" w:themeColor="text1"/>
        </w:rPr>
        <w:t>Increased Fees:</w:t>
      </w:r>
      <w:r w:rsidRPr="6A8D9DE0">
        <w:rPr>
          <w:rFonts w:ascii="Aptos" w:eastAsia="Aptos" w:hAnsi="Aptos" w:cs="Aptos"/>
          <w:color w:val="000000" w:themeColor="text1"/>
        </w:rPr>
        <w:t xml:space="preserve"> We acknowledge that a rise in student fees is an inevitability, however, we question the necessity of a six percent increase. We believe this does </w:t>
      </w:r>
      <w:r w:rsidRPr="6A8D9DE0">
        <w:rPr>
          <w:rFonts w:ascii="Aptos" w:eastAsia="Aptos" w:hAnsi="Aptos" w:cs="Aptos"/>
          <w:color w:val="000000" w:themeColor="text1"/>
        </w:rPr>
        <w:lastRenderedPageBreak/>
        <w:t xml:space="preserve">not reflect the nature of tertiary education as a public good for all of society. We </w:t>
      </w:r>
      <w:r w:rsidRPr="6A8D9DE0">
        <w:rPr>
          <w:rFonts w:ascii="Aptos" w:eastAsia="Aptos" w:hAnsi="Aptos" w:cs="Aptos"/>
          <w:i/>
          <w:iCs/>
          <w:color w:val="000000" w:themeColor="text1"/>
        </w:rPr>
        <w:t xml:space="preserve">recommend a 3-5% fee maximum increase </w:t>
      </w:r>
      <w:r w:rsidRPr="6A8D9DE0">
        <w:rPr>
          <w:rFonts w:ascii="Aptos" w:eastAsia="Aptos" w:hAnsi="Aptos" w:cs="Aptos"/>
          <w:color w:val="000000" w:themeColor="text1"/>
        </w:rPr>
        <w:t>for student fees to keep up with inflation and allow additional funding to bridge the gap between previous fees increases that did not keep up with inflation.</w:t>
      </w:r>
    </w:p>
    <w:p w14:paraId="78239E40" w14:textId="737E0D5F" w:rsidR="00A4729A" w:rsidRDefault="68E891CC" w:rsidP="6A8D9DE0">
      <w:pPr>
        <w:pStyle w:val="ListParagraph"/>
        <w:numPr>
          <w:ilvl w:val="0"/>
          <w:numId w:val="11"/>
        </w:numPr>
        <w:spacing w:after="0"/>
        <w:rPr>
          <w:rFonts w:ascii="Aptos" w:eastAsia="Aptos" w:hAnsi="Aptos" w:cs="Aptos"/>
          <w:color w:val="000000" w:themeColor="text1"/>
        </w:rPr>
      </w:pPr>
      <w:r w:rsidRPr="6A8D9DE0">
        <w:rPr>
          <w:rFonts w:ascii="Aptos" w:eastAsia="Aptos" w:hAnsi="Aptos" w:cs="Aptos"/>
          <w:b/>
          <w:bCs/>
          <w:color w:val="000000" w:themeColor="text1"/>
        </w:rPr>
        <w:t>Increased Government Funding</w:t>
      </w:r>
      <w:r w:rsidRPr="6A8D9DE0">
        <w:rPr>
          <w:rFonts w:ascii="Aptos" w:eastAsia="Aptos" w:hAnsi="Aptos" w:cs="Aptos"/>
          <w:color w:val="000000" w:themeColor="text1"/>
        </w:rPr>
        <w:t xml:space="preserve">: Investing more in tertiary education through government funding can help maintain and improve the quality of education without burdening students with higher fees. A 2019 study demonstrated that New Zealand spends 23.5% less than the OECD average on tertiary education. As the massive deficits of 2023 have demonstrated, the current funding model fails to sufficiently support tertiary institutions. </w:t>
      </w:r>
      <w:r w:rsidRPr="6A8D9DE0">
        <w:rPr>
          <w:rFonts w:ascii="Aptos" w:eastAsia="Aptos" w:hAnsi="Aptos" w:cs="Aptos"/>
          <w:i/>
          <w:iCs/>
          <w:color w:val="000000" w:themeColor="text1"/>
        </w:rPr>
        <w:t xml:space="preserve">We recommend that the government pursue a substantial increase in funding to the tertiary sector </w:t>
      </w:r>
      <w:r w:rsidRPr="6A8D9DE0">
        <w:rPr>
          <w:rFonts w:ascii="Aptos" w:eastAsia="Aptos" w:hAnsi="Aptos" w:cs="Aptos"/>
          <w:color w:val="000000" w:themeColor="text1"/>
        </w:rPr>
        <w:t>to both stave off short-term shortfall and support the future of the tertiary sector.</w:t>
      </w:r>
    </w:p>
    <w:p w14:paraId="6648727B" w14:textId="024A13F0" w:rsidR="00A4729A" w:rsidRDefault="68E891CC" w:rsidP="6A8D9DE0">
      <w:pPr>
        <w:pStyle w:val="ListParagraph"/>
        <w:numPr>
          <w:ilvl w:val="0"/>
          <w:numId w:val="11"/>
        </w:numPr>
        <w:spacing w:after="0"/>
        <w:rPr>
          <w:rFonts w:ascii="Aptos" w:eastAsia="Aptos" w:hAnsi="Aptos" w:cs="Aptos"/>
          <w:color w:val="000000" w:themeColor="text1"/>
        </w:rPr>
      </w:pPr>
      <w:r w:rsidRPr="6A8D9DE0">
        <w:rPr>
          <w:rFonts w:ascii="Aptos" w:eastAsia="Aptos" w:hAnsi="Aptos" w:cs="Aptos"/>
          <w:b/>
          <w:bCs/>
          <w:color w:val="000000" w:themeColor="text1"/>
        </w:rPr>
        <w:t>Cost Efficiency Measures</w:t>
      </w:r>
      <w:r w:rsidRPr="6A8D9DE0">
        <w:rPr>
          <w:rFonts w:ascii="Aptos" w:eastAsia="Aptos" w:hAnsi="Aptos" w:cs="Aptos"/>
          <w:color w:val="000000" w:themeColor="text1"/>
        </w:rPr>
        <w:t xml:space="preserve">: </w:t>
      </w:r>
      <w:r w:rsidRPr="6A8D9DE0">
        <w:rPr>
          <w:rFonts w:ascii="Aptos" w:eastAsia="Aptos" w:hAnsi="Aptos" w:cs="Aptos"/>
          <w:i/>
          <w:iCs/>
          <w:color w:val="000000" w:themeColor="text1"/>
        </w:rPr>
        <w:t>We recommend Universities should be encouraged to implement cost-saving measures that do not compromise the quality and diversity of education</w:t>
      </w:r>
      <w:r w:rsidRPr="6A8D9DE0">
        <w:rPr>
          <w:rFonts w:ascii="Aptos" w:eastAsia="Aptos" w:hAnsi="Aptos" w:cs="Aptos"/>
          <w:color w:val="000000" w:themeColor="text1"/>
        </w:rPr>
        <w:t>. However, we acknowledge much of this work has been done or is ongoing at many tertiary institutions.</w:t>
      </w:r>
    </w:p>
    <w:p w14:paraId="09801792" w14:textId="15EF8178" w:rsidR="00A4729A" w:rsidRDefault="68E891CC" w:rsidP="6A8D9DE0">
      <w:pPr>
        <w:spacing w:before="240" w:after="240"/>
        <w:rPr>
          <w:rFonts w:ascii="Aptos" w:eastAsia="Aptos" w:hAnsi="Aptos" w:cs="Aptos"/>
          <w:color w:val="000000" w:themeColor="text1"/>
        </w:rPr>
      </w:pPr>
      <w:r w:rsidRPr="6A8D9DE0">
        <w:rPr>
          <w:rFonts w:ascii="Aptos" w:eastAsia="Aptos" w:hAnsi="Aptos" w:cs="Aptos"/>
          <w:b/>
          <w:bCs/>
          <w:color w:val="000000" w:themeColor="text1"/>
        </w:rPr>
        <w:t>Conclusion</w:t>
      </w:r>
    </w:p>
    <w:p w14:paraId="36E2AE98" w14:textId="6F2E0CD3" w:rsidR="00A4729A" w:rsidRDefault="68E891CC" w:rsidP="6A8D9DE0">
      <w:pPr>
        <w:spacing w:before="240" w:after="240"/>
        <w:rPr>
          <w:rFonts w:ascii="Aptos" w:eastAsia="Aptos" w:hAnsi="Aptos" w:cs="Aptos"/>
          <w:color w:val="000000" w:themeColor="text1"/>
        </w:rPr>
      </w:pPr>
      <w:r w:rsidRPr="6A8D9DE0">
        <w:rPr>
          <w:rFonts w:ascii="Aptos" w:eastAsia="Aptos" w:hAnsi="Aptos" w:cs="Aptos"/>
          <w:color w:val="000000" w:themeColor="text1"/>
        </w:rPr>
        <w:t>The OUSA firmly believes that education is a public good that should be accessible to all, regardless of financial background. The proposed 6% increase in student fees is a step in the wrong direction and will have lasting negative impacts on students and society. We urge the Government to reconsider this proposal and work collaboratively with students, universities, and other stakeholders to find sustainable and equitable solutions for funding higher education in New Zealand.</w:t>
      </w:r>
    </w:p>
    <w:p w14:paraId="17E1B8CF" w14:textId="1B6330BA" w:rsidR="00A4729A" w:rsidRDefault="68E891CC" w:rsidP="6A8D9DE0">
      <w:pPr>
        <w:spacing w:before="240" w:after="240"/>
        <w:rPr>
          <w:rFonts w:ascii="Aptos" w:eastAsia="Aptos" w:hAnsi="Aptos" w:cs="Aptos"/>
          <w:color w:val="000000" w:themeColor="text1"/>
        </w:rPr>
      </w:pPr>
      <w:r w:rsidRPr="6A8D9DE0">
        <w:rPr>
          <w:rFonts w:ascii="Aptos" w:eastAsia="Aptos" w:hAnsi="Aptos" w:cs="Aptos"/>
          <w:b/>
          <w:bCs/>
          <w:color w:val="000000" w:themeColor="text1"/>
        </w:rPr>
        <w:t>We appreciate your consideration of our submission and are available for further discussion and consultation on this critical issue.</w:t>
      </w:r>
    </w:p>
    <w:p w14:paraId="61955A8F" w14:textId="3A9D2BD4" w:rsidR="00A4729A" w:rsidRDefault="68E891CC" w:rsidP="6A8D9DE0">
      <w:pPr>
        <w:spacing w:before="240" w:after="240"/>
        <w:rPr>
          <w:rFonts w:ascii="Aptos" w:eastAsia="Aptos" w:hAnsi="Aptos" w:cs="Aptos"/>
          <w:color w:val="000000" w:themeColor="text1"/>
        </w:rPr>
      </w:pPr>
      <w:r w:rsidRPr="6A8D9DE0">
        <w:rPr>
          <w:rFonts w:ascii="Aptos" w:eastAsia="Aptos" w:hAnsi="Aptos" w:cs="Aptos"/>
          <w:b/>
          <w:bCs/>
          <w:color w:val="000000" w:themeColor="text1"/>
        </w:rPr>
        <w:t>Sincerely,</w:t>
      </w:r>
    </w:p>
    <w:p w14:paraId="766D6703" w14:textId="6F10D903" w:rsidR="00A4729A" w:rsidRDefault="68E891CC" w:rsidP="6A8D9DE0">
      <w:pPr>
        <w:spacing w:before="240" w:after="240"/>
        <w:rPr>
          <w:rFonts w:ascii="Aptos" w:eastAsia="Aptos" w:hAnsi="Aptos" w:cs="Aptos"/>
          <w:color w:val="000000" w:themeColor="text1"/>
        </w:rPr>
      </w:pPr>
      <w:r w:rsidRPr="6A8D9DE0">
        <w:rPr>
          <w:rFonts w:ascii="Aptos" w:eastAsia="Aptos" w:hAnsi="Aptos" w:cs="Aptos"/>
          <w:color w:val="000000" w:themeColor="text1"/>
        </w:rPr>
        <w:t>Otago University Students’ Association</w:t>
      </w:r>
    </w:p>
    <w:p w14:paraId="2C078E63" w14:textId="0706A884" w:rsidR="00A4729A" w:rsidRDefault="00A4729A"/>
    <w:sectPr w:rsidR="00A47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6448"/>
    <w:multiLevelType w:val="hybridMultilevel"/>
    <w:tmpl w:val="8042FD6A"/>
    <w:lvl w:ilvl="0" w:tplc="7C8448C6">
      <w:start w:val="1"/>
      <w:numFmt w:val="decimal"/>
      <w:lvlText w:val="%1."/>
      <w:lvlJc w:val="left"/>
      <w:pPr>
        <w:ind w:left="720" w:hanging="360"/>
      </w:pPr>
      <w:rPr>
        <w:rFonts w:ascii="Aptos" w:hAnsi="Aptos" w:hint="default"/>
      </w:rPr>
    </w:lvl>
    <w:lvl w:ilvl="1" w:tplc="2E061FFA">
      <w:start w:val="1"/>
      <w:numFmt w:val="lowerLetter"/>
      <w:lvlText w:val="%2."/>
      <w:lvlJc w:val="left"/>
      <w:pPr>
        <w:ind w:left="1440" w:hanging="360"/>
      </w:pPr>
    </w:lvl>
    <w:lvl w:ilvl="2" w:tplc="0936A778">
      <w:start w:val="1"/>
      <w:numFmt w:val="lowerRoman"/>
      <w:lvlText w:val="%3."/>
      <w:lvlJc w:val="right"/>
      <w:pPr>
        <w:ind w:left="2160" w:hanging="180"/>
      </w:pPr>
    </w:lvl>
    <w:lvl w:ilvl="3" w:tplc="276E11DA">
      <w:start w:val="1"/>
      <w:numFmt w:val="decimal"/>
      <w:lvlText w:val="%4."/>
      <w:lvlJc w:val="left"/>
      <w:pPr>
        <w:ind w:left="2880" w:hanging="360"/>
      </w:pPr>
    </w:lvl>
    <w:lvl w:ilvl="4" w:tplc="1C0A085A">
      <w:start w:val="1"/>
      <w:numFmt w:val="lowerLetter"/>
      <w:lvlText w:val="%5."/>
      <w:lvlJc w:val="left"/>
      <w:pPr>
        <w:ind w:left="3600" w:hanging="360"/>
      </w:pPr>
    </w:lvl>
    <w:lvl w:ilvl="5" w:tplc="A1F4ABD6">
      <w:start w:val="1"/>
      <w:numFmt w:val="lowerRoman"/>
      <w:lvlText w:val="%6."/>
      <w:lvlJc w:val="right"/>
      <w:pPr>
        <w:ind w:left="4320" w:hanging="180"/>
      </w:pPr>
    </w:lvl>
    <w:lvl w:ilvl="6" w:tplc="D10C541E">
      <w:start w:val="1"/>
      <w:numFmt w:val="decimal"/>
      <w:lvlText w:val="%7."/>
      <w:lvlJc w:val="left"/>
      <w:pPr>
        <w:ind w:left="5040" w:hanging="360"/>
      </w:pPr>
    </w:lvl>
    <w:lvl w:ilvl="7" w:tplc="890634D2">
      <w:start w:val="1"/>
      <w:numFmt w:val="lowerLetter"/>
      <w:lvlText w:val="%8."/>
      <w:lvlJc w:val="left"/>
      <w:pPr>
        <w:ind w:left="5760" w:hanging="360"/>
      </w:pPr>
    </w:lvl>
    <w:lvl w:ilvl="8" w:tplc="DE38BA5A">
      <w:start w:val="1"/>
      <w:numFmt w:val="lowerRoman"/>
      <w:lvlText w:val="%9."/>
      <w:lvlJc w:val="right"/>
      <w:pPr>
        <w:ind w:left="6480" w:hanging="180"/>
      </w:pPr>
    </w:lvl>
  </w:abstractNum>
  <w:abstractNum w:abstractNumId="1" w15:restartNumberingAfterBreak="0">
    <w:nsid w:val="1B9F59C9"/>
    <w:multiLevelType w:val="hybridMultilevel"/>
    <w:tmpl w:val="1F5C9862"/>
    <w:lvl w:ilvl="0" w:tplc="52BC8144">
      <w:start w:val="1"/>
      <w:numFmt w:val="decimal"/>
      <w:lvlText w:val="%1."/>
      <w:lvlJc w:val="left"/>
      <w:pPr>
        <w:ind w:left="720" w:hanging="360"/>
      </w:pPr>
      <w:rPr>
        <w:rFonts w:ascii="Aptos" w:hAnsi="Aptos" w:hint="default"/>
      </w:rPr>
    </w:lvl>
    <w:lvl w:ilvl="1" w:tplc="9BD4AB96">
      <w:start w:val="1"/>
      <w:numFmt w:val="lowerLetter"/>
      <w:lvlText w:val="%2."/>
      <w:lvlJc w:val="left"/>
      <w:pPr>
        <w:ind w:left="1440" w:hanging="360"/>
      </w:pPr>
    </w:lvl>
    <w:lvl w:ilvl="2" w:tplc="132E2454">
      <w:start w:val="1"/>
      <w:numFmt w:val="lowerRoman"/>
      <w:lvlText w:val="%3."/>
      <w:lvlJc w:val="right"/>
      <w:pPr>
        <w:ind w:left="2160" w:hanging="180"/>
      </w:pPr>
    </w:lvl>
    <w:lvl w:ilvl="3" w:tplc="F3DCDD2C">
      <w:start w:val="1"/>
      <w:numFmt w:val="decimal"/>
      <w:lvlText w:val="%4."/>
      <w:lvlJc w:val="left"/>
      <w:pPr>
        <w:ind w:left="2880" w:hanging="360"/>
      </w:pPr>
    </w:lvl>
    <w:lvl w:ilvl="4" w:tplc="5BA09B78">
      <w:start w:val="1"/>
      <w:numFmt w:val="lowerLetter"/>
      <w:lvlText w:val="%5."/>
      <w:lvlJc w:val="left"/>
      <w:pPr>
        <w:ind w:left="3600" w:hanging="360"/>
      </w:pPr>
    </w:lvl>
    <w:lvl w:ilvl="5" w:tplc="C44AE210">
      <w:start w:val="1"/>
      <w:numFmt w:val="lowerRoman"/>
      <w:lvlText w:val="%6."/>
      <w:lvlJc w:val="right"/>
      <w:pPr>
        <w:ind w:left="4320" w:hanging="180"/>
      </w:pPr>
    </w:lvl>
    <w:lvl w:ilvl="6" w:tplc="3B9676E4">
      <w:start w:val="1"/>
      <w:numFmt w:val="decimal"/>
      <w:lvlText w:val="%7."/>
      <w:lvlJc w:val="left"/>
      <w:pPr>
        <w:ind w:left="5040" w:hanging="360"/>
      </w:pPr>
    </w:lvl>
    <w:lvl w:ilvl="7" w:tplc="9E603438">
      <w:start w:val="1"/>
      <w:numFmt w:val="lowerLetter"/>
      <w:lvlText w:val="%8."/>
      <w:lvlJc w:val="left"/>
      <w:pPr>
        <w:ind w:left="5760" w:hanging="360"/>
      </w:pPr>
    </w:lvl>
    <w:lvl w:ilvl="8" w:tplc="CF661C4E">
      <w:start w:val="1"/>
      <w:numFmt w:val="lowerRoman"/>
      <w:lvlText w:val="%9."/>
      <w:lvlJc w:val="right"/>
      <w:pPr>
        <w:ind w:left="6480" w:hanging="180"/>
      </w:pPr>
    </w:lvl>
  </w:abstractNum>
  <w:abstractNum w:abstractNumId="2" w15:restartNumberingAfterBreak="0">
    <w:nsid w:val="2287D568"/>
    <w:multiLevelType w:val="hybridMultilevel"/>
    <w:tmpl w:val="2D906138"/>
    <w:lvl w:ilvl="0" w:tplc="FB5A3E52">
      <w:start w:val="1"/>
      <w:numFmt w:val="decimal"/>
      <w:lvlText w:val="%1."/>
      <w:lvlJc w:val="left"/>
      <w:pPr>
        <w:ind w:left="720" w:hanging="360"/>
      </w:pPr>
      <w:rPr>
        <w:rFonts w:ascii="Aptos" w:hAnsi="Aptos" w:hint="default"/>
      </w:rPr>
    </w:lvl>
    <w:lvl w:ilvl="1" w:tplc="646621C2">
      <w:start w:val="1"/>
      <w:numFmt w:val="lowerLetter"/>
      <w:lvlText w:val="%2."/>
      <w:lvlJc w:val="left"/>
      <w:pPr>
        <w:ind w:left="1440" w:hanging="360"/>
      </w:pPr>
    </w:lvl>
    <w:lvl w:ilvl="2" w:tplc="6A5841F8">
      <w:start w:val="1"/>
      <w:numFmt w:val="lowerRoman"/>
      <w:lvlText w:val="%3."/>
      <w:lvlJc w:val="right"/>
      <w:pPr>
        <w:ind w:left="2160" w:hanging="180"/>
      </w:pPr>
    </w:lvl>
    <w:lvl w:ilvl="3" w:tplc="3B128332">
      <w:start w:val="1"/>
      <w:numFmt w:val="decimal"/>
      <w:lvlText w:val="%4."/>
      <w:lvlJc w:val="left"/>
      <w:pPr>
        <w:ind w:left="2880" w:hanging="360"/>
      </w:pPr>
    </w:lvl>
    <w:lvl w:ilvl="4" w:tplc="AB2AF916">
      <w:start w:val="1"/>
      <w:numFmt w:val="lowerLetter"/>
      <w:lvlText w:val="%5."/>
      <w:lvlJc w:val="left"/>
      <w:pPr>
        <w:ind w:left="3600" w:hanging="360"/>
      </w:pPr>
    </w:lvl>
    <w:lvl w:ilvl="5" w:tplc="58DA3248">
      <w:start w:val="1"/>
      <w:numFmt w:val="lowerRoman"/>
      <w:lvlText w:val="%6."/>
      <w:lvlJc w:val="right"/>
      <w:pPr>
        <w:ind w:left="4320" w:hanging="180"/>
      </w:pPr>
    </w:lvl>
    <w:lvl w:ilvl="6" w:tplc="3C0E4B32">
      <w:start w:val="1"/>
      <w:numFmt w:val="decimal"/>
      <w:lvlText w:val="%7."/>
      <w:lvlJc w:val="left"/>
      <w:pPr>
        <w:ind w:left="5040" w:hanging="360"/>
      </w:pPr>
    </w:lvl>
    <w:lvl w:ilvl="7" w:tplc="33BE8FF8">
      <w:start w:val="1"/>
      <w:numFmt w:val="lowerLetter"/>
      <w:lvlText w:val="%8."/>
      <w:lvlJc w:val="left"/>
      <w:pPr>
        <w:ind w:left="5760" w:hanging="360"/>
      </w:pPr>
    </w:lvl>
    <w:lvl w:ilvl="8" w:tplc="92AA18E8">
      <w:start w:val="1"/>
      <w:numFmt w:val="lowerRoman"/>
      <w:lvlText w:val="%9."/>
      <w:lvlJc w:val="right"/>
      <w:pPr>
        <w:ind w:left="6480" w:hanging="180"/>
      </w:pPr>
    </w:lvl>
  </w:abstractNum>
  <w:abstractNum w:abstractNumId="3" w15:restartNumberingAfterBreak="0">
    <w:nsid w:val="23BFD334"/>
    <w:multiLevelType w:val="hybridMultilevel"/>
    <w:tmpl w:val="DDF21C32"/>
    <w:lvl w:ilvl="0" w:tplc="FC9C9E90">
      <w:start w:val="1"/>
      <w:numFmt w:val="decimal"/>
      <w:lvlText w:val="%1."/>
      <w:lvlJc w:val="left"/>
      <w:pPr>
        <w:ind w:left="720" w:hanging="360"/>
      </w:pPr>
      <w:rPr>
        <w:rFonts w:ascii="Aptos" w:hAnsi="Aptos" w:hint="default"/>
      </w:rPr>
    </w:lvl>
    <w:lvl w:ilvl="1" w:tplc="76C4D3F6">
      <w:start w:val="1"/>
      <w:numFmt w:val="lowerLetter"/>
      <w:lvlText w:val="%2."/>
      <w:lvlJc w:val="left"/>
      <w:pPr>
        <w:ind w:left="1440" w:hanging="360"/>
      </w:pPr>
    </w:lvl>
    <w:lvl w:ilvl="2" w:tplc="2216FA3A">
      <w:start w:val="1"/>
      <w:numFmt w:val="lowerRoman"/>
      <w:lvlText w:val="%3."/>
      <w:lvlJc w:val="right"/>
      <w:pPr>
        <w:ind w:left="2160" w:hanging="180"/>
      </w:pPr>
    </w:lvl>
    <w:lvl w:ilvl="3" w:tplc="1D98D800">
      <w:start w:val="1"/>
      <w:numFmt w:val="decimal"/>
      <w:lvlText w:val="%4."/>
      <w:lvlJc w:val="left"/>
      <w:pPr>
        <w:ind w:left="2880" w:hanging="360"/>
      </w:pPr>
    </w:lvl>
    <w:lvl w:ilvl="4" w:tplc="3AA2C262">
      <w:start w:val="1"/>
      <w:numFmt w:val="lowerLetter"/>
      <w:lvlText w:val="%5."/>
      <w:lvlJc w:val="left"/>
      <w:pPr>
        <w:ind w:left="3600" w:hanging="360"/>
      </w:pPr>
    </w:lvl>
    <w:lvl w:ilvl="5" w:tplc="C96484C4">
      <w:start w:val="1"/>
      <w:numFmt w:val="lowerRoman"/>
      <w:lvlText w:val="%6."/>
      <w:lvlJc w:val="right"/>
      <w:pPr>
        <w:ind w:left="4320" w:hanging="180"/>
      </w:pPr>
    </w:lvl>
    <w:lvl w:ilvl="6" w:tplc="E7ECFA16">
      <w:start w:val="1"/>
      <w:numFmt w:val="decimal"/>
      <w:lvlText w:val="%7."/>
      <w:lvlJc w:val="left"/>
      <w:pPr>
        <w:ind w:left="5040" w:hanging="360"/>
      </w:pPr>
    </w:lvl>
    <w:lvl w:ilvl="7" w:tplc="D56E5838">
      <w:start w:val="1"/>
      <w:numFmt w:val="lowerLetter"/>
      <w:lvlText w:val="%8."/>
      <w:lvlJc w:val="left"/>
      <w:pPr>
        <w:ind w:left="5760" w:hanging="360"/>
      </w:pPr>
    </w:lvl>
    <w:lvl w:ilvl="8" w:tplc="EEE0B250">
      <w:start w:val="1"/>
      <w:numFmt w:val="lowerRoman"/>
      <w:lvlText w:val="%9."/>
      <w:lvlJc w:val="right"/>
      <w:pPr>
        <w:ind w:left="6480" w:hanging="180"/>
      </w:pPr>
    </w:lvl>
  </w:abstractNum>
  <w:abstractNum w:abstractNumId="4" w15:restartNumberingAfterBreak="0">
    <w:nsid w:val="2AD8C7FB"/>
    <w:multiLevelType w:val="hybridMultilevel"/>
    <w:tmpl w:val="B6E612D6"/>
    <w:lvl w:ilvl="0" w:tplc="F0545D2E">
      <w:start w:val="1"/>
      <w:numFmt w:val="decimal"/>
      <w:lvlText w:val="%1."/>
      <w:lvlJc w:val="left"/>
      <w:pPr>
        <w:ind w:left="720" w:hanging="360"/>
      </w:pPr>
      <w:rPr>
        <w:rFonts w:ascii="Aptos" w:hAnsi="Aptos" w:hint="default"/>
      </w:rPr>
    </w:lvl>
    <w:lvl w:ilvl="1" w:tplc="125E1A74">
      <w:start w:val="1"/>
      <w:numFmt w:val="lowerLetter"/>
      <w:lvlText w:val="%2."/>
      <w:lvlJc w:val="left"/>
      <w:pPr>
        <w:ind w:left="1440" w:hanging="360"/>
      </w:pPr>
    </w:lvl>
    <w:lvl w:ilvl="2" w:tplc="26D28858">
      <w:start w:val="1"/>
      <w:numFmt w:val="lowerRoman"/>
      <w:lvlText w:val="%3."/>
      <w:lvlJc w:val="right"/>
      <w:pPr>
        <w:ind w:left="2160" w:hanging="180"/>
      </w:pPr>
    </w:lvl>
    <w:lvl w:ilvl="3" w:tplc="135AA5CC">
      <w:start w:val="1"/>
      <w:numFmt w:val="decimal"/>
      <w:lvlText w:val="%4."/>
      <w:lvlJc w:val="left"/>
      <w:pPr>
        <w:ind w:left="2880" w:hanging="360"/>
      </w:pPr>
    </w:lvl>
    <w:lvl w:ilvl="4" w:tplc="16869640">
      <w:start w:val="1"/>
      <w:numFmt w:val="lowerLetter"/>
      <w:lvlText w:val="%5."/>
      <w:lvlJc w:val="left"/>
      <w:pPr>
        <w:ind w:left="3600" w:hanging="360"/>
      </w:pPr>
    </w:lvl>
    <w:lvl w:ilvl="5" w:tplc="B18A686E">
      <w:start w:val="1"/>
      <w:numFmt w:val="lowerRoman"/>
      <w:lvlText w:val="%6."/>
      <w:lvlJc w:val="right"/>
      <w:pPr>
        <w:ind w:left="4320" w:hanging="180"/>
      </w:pPr>
    </w:lvl>
    <w:lvl w:ilvl="6" w:tplc="BB74DC62">
      <w:start w:val="1"/>
      <w:numFmt w:val="decimal"/>
      <w:lvlText w:val="%7."/>
      <w:lvlJc w:val="left"/>
      <w:pPr>
        <w:ind w:left="5040" w:hanging="360"/>
      </w:pPr>
    </w:lvl>
    <w:lvl w:ilvl="7" w:tplc="3A8EA17E">
      <w:start w:val="1"/>
      <w:numFmt w:val="lowerLetter"/>
      <w:lvlText w:val="%8."/>
      <w:lvlJc w:val="left"/>
      <w:pPr>
        <w:ind w:left="5760" w:hanging="360"/>
      </w:pPr>
    </w:lvl>
    <w:lvl w:ilvl="8" w:tplc="11E02E98">
      <w:start w:val="1"/>
      <w:numFmt w:val="lowerRoman"/>
      <w:lvlText w:val="%9."/>
      <w:lvlJc w:val="right"/>
      <w:pPr>
        <w:ind w:left="6480" w:hanging="180"/>
      </w:pPr>
    </w:lvl>
  </w:abstractNum>
  <w:abstractNum w:abstractNumId="5" w15:restartNumberingAfterBreak="0">
    <w:nsid w:val="34CC9ED9"/>
    <w:multiLevelType w:val="hybridMultilevel"/>
    <w:tmpl w:val="622EDCFC"/>
    <w:lvl w:ilvl="0" w:tplc="29E229EA">
      <w:start w:val="1"/>
      <w:numFmt w:val="decimal"/>
      <w:lvlText w:val="%1."/>
      <w:lvlJc w:val="left"/>
      <w:pPr>
        <w:ind w:left="720" w:hanging="360"/>
      </w:pPr>
      <w:rPr>
        <w:rFonts w:ascii="Aptos" w:hAnsi="Aptos" w:hint="default"/>
      </w:rPr>
    </w:lvl>
    <w:lvl w:ilvl="1" w:tplc="4CA82950">
      <w:start w:val="1"/>
      <w:numFmt w:val="lowerLetter"/>
      <w:lvlText w:val="%2."/>
      <w:lvlJc w:val="left"/>
      <w:pPr>
        <w:ind w:left="1440" w:hanging="360"/>
      </w:pPr>
    </w:lvl>
    <w:lvl w:ilvl="2" w:tplc="68226FD6">
      <w:start w:val="1"/>
      <w:numFmt w:val="lowerRoman"/>
      <w:lvlText w:val="%3."/>
      <w:lvlJc w:val="right"/>
      <w:pPr>
        <w:ind w:left="2160" w:hanging="180"/>
      </w:pPr>
    </w:lvl>
    <w:lvl w:ilvl="3" w:tplc="E2E05E86">
      <w:start w:val="1"/>
      <w:numFmt w:val="decimal"/>
      <w:lvlText w:val="%4."/>
      <w:lvlJc w:val="left"/>
      <w:pPr>
        <w:ind w:left="2880" w:hanging="360"/>
      </w:pPr>
    </w:lvl>
    <w:lvl w:ilvl="4" w:tplc="96FCC244">
      <w:start w:val="1"/>
      <w:numFmt w:val="lowerLetter"/>
      <w:lvlText w:val="%5."/>
      <w:lvlJc w:val="left"/>
      <w:pPr>
        <w:ind w:left="3600" w:hanging="360"/>
      </w:pPr>
    </w:lvl>
    <w:lvl w:ilvl="5" w:tplc="1F7E9BCC">
      <w:start w:val="1"/>
      <w:numFmt w:val="lowerRoman"/>
      <w:lvlText w:val="%6."/>
      <w:lvlJc w:val="right"/>
      <w:pPr>
        <w:ind w:left="4320" w:hanging="180"/>
      </w:pPr>
    </w:lvl>
    <w:lvl w:ilvl="6" w:tplc="8B804B3A">
      <w:start w:val="1"/>
      <w:numFmt w:val="decimal"/>
      <w:lvlText w:val="%7."/>
      <w:lvlJc w:val="left"/>
      <w:pPr>
        <w:ind w:left="5040" w:hanging="360"/>
      </w:pPr>
    </w:lvl>
    <w:lvl w:ilvl="7" w:tplc="405EB62E">
      <w:start w:val="1"/>
      <w:numFmt w:val="lowerLetter"/>
      <w:lvlText w:val="%8."/>
      <w:lvlJc w:val="left"/>
      <w:pPr>
        <w:ind w:left="5760" w:hanging="360"/>
      </w:pPr>
    </w:lvl>
    <w:lvl w:ilvl="8" w:tplc="B7F251EC">
      <w:start w:val="1"/>
      <w:numFmt w:val="lowerRoman"/>
      <w:lvlText w:val="%9."/>
      <w:lvlJc w:val="right"/>
      <w:pPr>
        <w:ind w:left="6480" w:hanging="180"/>
      </w:pPr>
    </w:lvl>
  </w:abstractNum>
  <w:abstractNum w:abstractNumId="6" w15:restartNumberingAfterBreak="0">
    <w:nsid w:val="5548A94A"/>
    <w:multiLevelType w:val="hybridMultilevel"/>
    <w:tmpl w:val="7452F68A"/>
    <w:lvl w:ilvl="0" w:tplc="B2642244">
      <w:start w:val="1"/>
      <w:numFmt w:val="decimal"/>
      <w:lvlText w:val="%1."/>
      <w:lvlJc w:val="left"/>
      <w:pPr>
        <w:ind w:left="720" w:hanging="360"/>
      </w:pPr>
      <w:rPr>
        <w:rFonts w:ascii="Aptos" w:hAnsi="Aptos" w:hint="default"/>
      </w:rPr>
    </w:lvl>
    <w:lvl w:ilvl="1" w:tplc="061CA05E">
      <w:start w:val="1"/>
      <w:numFmt w:val="lowerLetter"/>
      <w:lvlText w:val="%2."/>
      <w:lvlJc w:val="left"/>
      <w:pPr>
        <w:ind w:left="1440" w:hanging="360"/>
      </w:pPr>
    </w:lvl>
    <w:lvl w:ilvl="2" w:tplc="DBF61E46">
      <w:start w:val="1"/>
      <w:numFmt w:val="lowerRoman"/>
      <w:lvlText w:val="%3."/>
      <w:lvlJc w:val="right"/>
      <w:pPr>
        <w:ind w:left="2160" w:hanging="180"/>
      </w:pPr>
    </w:lvl>
    <w:lvl w:ilvl="3" w:tplc="E8F8365A">
      <w:start w:val="1"/>
      <w:numFmt w:val="decimal"/>
      <w:lvlText w:val="%4."/>
      <w:lvlJc w:val="left"/>
      <w:pPr>
        <w:ind w:left="2880" w:hanging="360"/>
      </w:pPr>
    </w:lvl>
    <w:lvl w:ilvl="4" w:tplc="76BC9A7A">
      <w:start w:val="1"/>
      <w:numFmt w:val="lowerLetter"/>
      <w:lvlText w:val="%5."/>
      <w:lvlJc w:val="left"/>
      <w:pPr>
        <w:ind w:left="3600" w:hanging="360"/>
      </w:pPr>
    </w:lvl>
    <w:lvl w:ilvl="5" w:tplc="A288B55E">
      <w:start w:val="1"/>
      <w:numFmt w:val="lowerRoman"/>
      <w:lvlText w:val="%6."/>
      <w:lvlJc w:val="right"/>
      <w:pPr>
        <w:ind w:left="4320" w:hanging="180"/>
      </w:pPr>
    </w:lvl>
    <w:lvl w:ilvl="6" w:tplc="4ACCFF34">
      <w:start w:val="1"/>
      <w:numFmt w:val="decimal"/>
      <w:lvlText w:val="%7."/>
      <w:lvlJc w:val="left"/>
      <w:pPr>
        <w:ind w:left="5040" w:hanging="360"/>
      </w:pPr>
    </w:lvl>
    <w:lvl w:ilvl="7" w:tplc="08785CC8">
      <w:start w:val="1"/>
      <w:numFmt w:val="lowerLetter"/>
      <w:lvlText w:val="%8."/>
      <w:lvlJc w:val="left"/>
      <w:pPr>
        <w:ind w:left="5760" w:hanging="360"/>
      </w:pPr>
    </w:lvl>
    <w:lvl w:ilvl="8" w:tplc="DA4AE39E">
      <w:start w:val="1"/>
      <w:numFmt w:val="lowerRoman"/>
      <w:lvlText w:val="%9."/>
      <w:lvlJc w:val="right"/>
      <w:pPr>
        <w:ind w:left="6480" w:hanging="180"/>
      </w:pPr>
    </w:lvl>
  </w:abstractNum>
  <w:abstractNum w:abstractNumId="7" w15:restartNumberingAfterBreak="0">
    <w:nsid w:val="5DCC4D5F"/>
    <w:multiLevelType w:val="hybridMultilevel"/>
    <w:tmpl w:val="119A7E30"/>
    <w:lvl w:ilvl="0" w:tplc="99BA008C">
      <w:start w:val="1"/>
      <w:numFmt w:val="decimal"/>
      <w:lvlText w:val="%1."/>
      <w:lvlJc w:val="left"/>
      <w:pPr>
        <w:ind w:left="720" w:hanging="360"/>
      </w:pPr>
      <w:rPr>
        <w:rFonts w:ascii="Aptos" w:hAnsi="Aptos" w:hint="default"/>
      </w:rPr>
    </w:lvl>
    <w:lvl w:ilvl="1" w:tplc="4210AFD0">
      <w:start w:val="1"/>
      <w:numFmt w:val="lowerLetter"/>
      <w:lvlText w:val="%2."/>
      <w:lvlJc w:val="left"/>
      <w:pPr>
        <w:ind w:left="1440" w:hanging="360"/>
      </w:pPr>
    </w:lvl>
    <w:lvl w:ilvl="2" w:tplc="2A7AFC90">
      <w:start w:val="1"/>
      <w:numFmt w:val="lowerRoman"/>
      <w:lvlText w:val="%3."/>
      <w:lvlJc w:val="right"/>
      <w:pPr>
        <w:ind w:left="2160" w:hanging="180"/>
      </w:pPr>
    </w:lvl>
    <w:lvl w:ilvl="3" w:tplc="B4B408DA">
      <w:start w:val="1"/>
      <w:numFmt w:val="decimal"/>
      <w:lvlText w:val="%4."/>
      <w:lvlJc w:val="left"/>
      <w:pPr>
        <w:ind w:left="2880" w:hanging="360"/>
      </w:pPr>
    </w:lvl>
    <w:lvl w:ilvl="4" w:tplc="E1180C62">
      <w:start w:val="1"/>
      <w:numFmt w:val="lowerLetter"/>
      <w:lvlText w:val="%5."/>
      <w:lvlJc w:val="left"/>
      <w:pPr>
        <w:ind w:left="3600" w:hanging="360"/>
      </w:pPr>
    </w:lvl>
    <w:lvl w:ilvl="5" w:tplc="654C9DD4">
      <w:start w:val="1"/>
      <w:numFmt w:val="lowerRoman"/>
      <w:lvlText w:val="%6."/>
      <w:lvlJc w:val="right"/>
      <w:pPr>
        <w:ind w:left="4320" w:hanging="180"/>
      </w:pPr>
    </w:lvl>
    <w:lvl w:ilvl="6" w:tplc="45F8A276">
      <w:start w:val="1"/>
      <w:numFmt w:val="decimal"/>
      <w:lvlText w:val="%7."/>
      <w:lvlJc w:val="left"/>
      <w:pPr>
        <w:ind w:left="5040" w:hanging="360"/>
      </w:pPr>
    </w:lvl>
    <w:lvl w:ilvl="7" w:tplc="38F21490">
      <w:start w:val="1"/>
      <w:numFmt w:val="lowerLetter"/>
      <w:lvlText w:val="%8."/>
      <w:lvlJc w:val="left"/>
      <w:pPr>
        <w:ind w:left="5760" w:hanging="360"/>
      </w:pPr>
    </w:lvl>
    <w:lvl w:ilvl="8" w:tplc="2D2C61FC">
      <w:start w:val="1"/>
      <w:numFmt w:val="lowerRoman"/>
      <w:lvlText w:val="%9."/>
      <w:lvlJc w:val="right"/>
      <w:pPr>
        <w:ind w:left="6480" w:hanging="180"/>
      </w:pPr>
    </w:lvl>
  </w:abstractNum>
  <w:abstractNum w:abstractNumId="8" w15:restartNumberingAfterBreak="0">
    <w:nsid w:val="6851120A"/>
    <w:multiLevelType w:val="hybridMultilevel"/>
    <w:tmpl w:val="2F1CB884"/>
    <w:lvl w:ilvl="0" w:tplc="226AB158">
      <w:start w:val="1"/>
      <w:numFmt w:val="decimal"/>
      <w:lvlText w:val="%1."/>
      <w:lvlJc w:val="left"/>
      <w:pPr>
        <w:ind w:left="720" w:hanging="360"/>
      </w:pPr>
      <w:rPr>
        <w:rFonts w:ascii="Aptos" w:hAnsi="Aptos" w:hint="default"/>
      </w:rPr>
    </w:lvl>
    <w:lvl w:ilvl="1" w:tplc="FBD228DE">
      <w:start w:val="1"/>
      <w:numFmt w:val="lowerLetter"/>
      <w:lvlText w:val="%2."/>
      <w:lvlJc w:val="left"/>
      <w:pPr>
        <w:ind w:left="1440" w:hanging="360"/>
      </w:pPr>
    </w:lvl>
    <w:lvl w:ilvl="2" w:tplc="41C6C096">
      <w:start w:val="1"/>
      <w:numFmt w:val="lowerRoman"/>
      <w:lvlText w:val="%3."/>
      <w:lvlJc w:val="right"/>
      <w:pPr>
        <w:ind w:left="2160" w:hanging="180"/>
      </w:pPr>
    </w:lvl>
    <w:lvl w:ilvl="3" w:tplc="E6422F6A">
      <w:start w:val="1"/>
      <w:numFmt w:val="decimal"/>
      <w:lvlText w:val="%4."/>
      <w:lvlJc w:val="left"/>
      <w:pPr>
        <w:ind w:left="2880" w:hanging="360"/>
      </w:pPr>
    </w:lvl>
    <w:lvl w:ilvl="4" w:tplc="80384DAA">
      <w:start w:val="1"/>
      <w:numFmt w:val="lowerLetter"/>
      <w:lvlText w:val="%5."/>
      <w:lvlJc w:val="left"/>
      <w:pPr>
        <w:ind w:left="3600" w:hanging="360"/>
      </w:pPr>
    </w:lvl>
    <w:lvl w:ilvl="5" w:tplc="C9F2E7FA">
      <w:start w:val="1"/>
      <w:numFmt w:val="lowerRoman"/>
      <w:lvlText w:val="%6."/>
      <w:lvlJc w:val="right"/>
      <w:pPr>
        <w:ind w:left="4320" w:hanging="180"/>
      </w:pPr>
    </w:lvl>
    <w:lvl w:ilvl="6" w:tplc="DDD83728">
      <w:start w:val="1"/>
      <w:numFmt w:val="decimal"/>
      <w:lvlText w:val="%7."/>
      <w:lvlJc w:val="left"/>
      <w:pPr>
        <w:ind w:left="5040" w:hanging="360"/>
      </w:pPr>
    </w:lvl>
    <w:lvl w:ilvl="7" w:tplc="77BA7742">
      <w:start w:val="1"/>
      <w:numFmt w:val="lowerLetter"/>
      <w:lvlText w:val="%8."/>
      <w:lvlJc w:val="left"/>
      <w:pPr>
        <w:ind w:left="5760" w:hanging="360"/>
      </w:pPr>
    </w:lvl>
    <w:lvl w:ilvl="8" w:tplc="B5BC8CB2">
      <w:start w:val="1"/>
      <w:numFmt w:val="lowerRoman"/>
      <w:lvlText w:val="%9."/>
      <w:lvlJc w:val="right"/>
      <w:pPr>
        <w:ind w:left="6480" w:hanging="180"/>
      </w:pPr>
    </w:lvl>
  </w:abstractNum>
  <w:abstractNum w:abstractNumId="9" w15:restartNumberingAfterBreak="0">
    <w:nsid w:val="6896081D"/>
    <w:multiLevelType w:val="hybridMultilevel"/>
    <w:tmpl w:val="19D8B9CE"/>
    <w:lvl w:ilvl="0" w:tplc="8CFE5142">
      <w:start w:val="1"/>
      <w:numFmt w:val="decimal"/>
      <w:lvlText w:val="%1."/>
      <w:lvlJc w:val="left"/>
      <w:pPr>
        <w:ind w:left="720" w:hanging="360"/>
      </w:pPr>
      <w:rPr>
        <w:rFonts w:ascii="Aptos" w:hAnsi="Aptos" w:hint="default"/>
      </w:rPr>
    </w:lvl>
    <w:lvl w:ilvl="1" w:tplc="B45EEB66">
      <w:start w:val="1"/>
      <w:numFmt w:val="lowerLetter"/>
      <w:lvlText w:val="%2."/>
      <w:lvlJc w:val="left"/>
      <w:pPr>
        <w:ind w:left="1440" w:hanging="360"/>
      </w:pPr>
    </w:lvl>
    <w:lvl w:ilvl="2" w:tplc="5F9A0B98">
      <w:start w:val="1"/>
      <w:numFmt w:val="lowerRoman"/>
      <w:lvlText w:val="%3."/>
      <w:lvlJc w:val="right"/>
      <w:pPr>
        <w:ind w:left="2160" w:hanging="180"/>
      </w:pPr>
    </w:lvl>
    <w:lvl w:ilvl="3" w:tplc="4468C6AA">
      <w:start w:val="1"/>
      <w:numFmt w:val="decimal"/>
      <w:lvlText w:val="%4."/>
      <w:lvlJc w:val="left"/>
      <w:pPr>
        <w:ind w:left="2880" w:hanging="360"/>
      </w:pPr>
    </w:lvl>
    <w:lvl w:ilvl="4" w:tplc="F510F3DE">
      <w:start w:val="1"/>
      <w:numFmt w:val="lowerLetter"/>
      <w:lvlText w:val="%5."/>
      <w:lvlJc w:val="left"/>
      <w:pPr>
        <w:ind w:left="3600" w:hanging="360"/>
      </w:pPr>
    </w:lvl>
    <w:lvl w:ilvl="5" w:tplc="45DA43E2">
      <w:start w:val="1"/>
      <w:numFmt w:val="lowerRoman"/>
      <w:lvlText w:val="%6."/>
      <w:lvlJc w:val="right"/>
      <w:pPr>
        <w:ind w:left="4320" w:hanging="180"/>
      </w:pPr>
    </w:lvl>
    <w:lvl w:ilvl="6" w:tplc="C52E3392">
      <w:start w:val="1"/>
      <w:numFmt w:val="decimal"/>
      <w:lvlText w:val="%7."/>
      <w:lvlJc w:val="left"/>
      <w:pPr>
        <w:ind w:left="5040" w:hanging="360"/>
      </w:pPr>
    </w:lvl>
    <w:lvl w:ilvl="7" w:tplc="CFAEE600">
      <w:start w:val="1"/>
      <w:numFmt w:val="lowerLetter"/>
      <w:lvlText w:val="%8."/>
      <w:lvlJc w:val="left"/>
      <w:pPr>
        <w:ind w:left="5760" w:hanging="360"/>
      </w:pPr>
    </w:lvl>
    <w:lvl w:ilvl="8" w:tplc="50089B8E">
      <w:start w:val="1"/>
      <w:numFmt w:val="lowerRoman"/>
      <w:lvlText w:val="%9."/>
      <w:lvlJc w:val="right"/>
      <w:pPr>
        <w:ind w:left="6480" w:hanging="180"/>
      </w:pPr>
    </w:lvl>
  </w:abstractNum>
  <w:abstractNum w:abstractNumId="10" w15:restartNumberingAfterBreak="0">
    <w:nsid w:val="74066FED"/>
    <w:multiLevelType w:val="hybridMultilevel"/>
    <w:tmpl w:val="A9A48A08"/>
    <w:lvl w:ilvl="0" w:tplc="DF02CBA2">
      <w:start w:val="1"/>
      <w:numFmt w:val="decimal"/>
      <w:lvlText w:val="%1."/>
      <w:lvlJc w:val="left"/>
      <w:pPr>
        <w:ind w:left="720" w:hanging="360"/>
      </w:pPr>
      <w:rPr>
        <w:rFonts w:ascii="Aptos" w:hAnsi="Aptos" w:hint="default"/>
      </w:rPr>
    </w:lvl>
    <w:lvl w:ilvl="1" w:tplc="89E22CF8">
      <w:start w:val="1"/>
      <w:numFmt w:val="lowerLetter"/>
      <w:lvlText w:val="%2."/>
      <w:lvlJc w:val="left"/>
      <w:pPr>
        <w:ind w:left="1440" w:hanging="360"/>
      </w:pPr>
    </w:lvl>
    <w:lvl w:ilvl="2" w:tplc="7CD0B158">
      <w:start w:val="1"/>
      <w:numFmt w:val="lowerRoman"/>
      <w:lvlText w:val="%3."/>
      <w:lvlJc w:val="right"/>
      <w:pPr>
        <w:ind w:left="2160" w:hanging="180"/>
      </w:pPr>
    </w:lvl>
    <w:lvl w:ilvl="3" w:tplc="178E2008">
      <w:start w:val="1"/>
      <w:numFmt w:val="decimal"/>
      <w:lvlText w:val="%4."/>
      <w:lvlJc w:val="left"/>
      <w:pPr>
        <w:ind w:left="2880" w:hanging="360"/>
      </w:pPr>
    </w:lvl>
    <w:lvl w:ilvl="4" w:tplc="1CA8DC58">
      <w:start w:val="1"/>
      <w:numFmt w:val="lowerLetter"/>
      <w:lvlText w:val="%5."/>
      <w:lvlJc w:val="left"/>
      <w:pPr>
        <w:ind w:left="3600" w:hanging="360"/>
      </w:pPr>
    </w:lvl>
    <w:lvl w:ilvl="5" w:tplc="D8245CD6">
      <w:start w:val="1"/>
      <w:numFmt w:val="lowerRoman"/>
      <w:lvlText w:val="%6."/>
      <w:lvlJc w:val="right"/>
      <w:pPr>
        <w:ind w:left="4320" w:hanging="180"/>
      </w:pPr>
    </w:lvl>
    <w:lvl w:ilvl="6" w:tplc="E5BE6ABA">
      <w:start w:val="1"/>
      <w:numFmt w:val="decimal"/>
      <w:lvlText w:val="%7."/>
      <w:lvlJc w:val="left"/>
      <w:pPr>
        <w:ind w:left="5040" w:hanging="360"/>
      </w:pPr>
    </w:lvl>
    <w:lvl w:ilvl="7" w:tplc="E934F458">
      <w:start w:val="1"/>
      <w:numFmt w:val="lowerLetter"/>
      <w:lvlText w:val="%8."/>
      <w:lvlJc w:val="left"/>
      <w:pPr>
        <w:ind w:left="5760" w:hanging="360"/>
      </w:pPr>
    </w:lvl>
    <w:lvl w:ilvl="8" w:tplc="72A4771C">
      <w:start w:val="1"/>
      <w:numFmt w:val="lowerRoman"/>
      <w:lvlText w:val="%9."/>
      <w:lvlJc w:val="right"/>
      <w:pPr>
        <w:ind w:left="6480" w:hanging="180"/>
      </w:pPr>
    </w:lvl>
  </w:abstractNum>
  <w:num w:numId="1" w16cid:durableId="1670988205">
    <w:abstractNumId w:val="5"/>
  </w:num>
  <w:num w:numId="2" w16cid:durableId="1392851552">
    <w:abstractNumId w:val="8"/>
  </w:num>
  <w:num w:numId="3" w16cid:durableId="599030046">
    <w:abstractNumId w:val="4"/>
  </w:num>
  <w:num w:numId="4" w16cid:durableId="1885362098">
    <w:abstractNumId w:val="6"/>
  </w:num>
  <w:num w:numId="5" w16cid:durableId="1126238187">
    <w:abstractNumId w:val="2"/>
  </w:num>
  <w:num w:numId="6" w16cid:durableId="120222608">
    <w:abstractNumId w:val="10"/>
  </w:num>
  <w:num w:numId="7" w16cid:durableId="384917101">
    <w:abstractNumId w:val="3"/>
  </w:num>
  <w:num w:numId="8" w16cid:durableId="1670016649">
    <w:abstractNumId w:val="0"/>
  </w:num>
  <w:num w:numId="9" w16cid:durableId="996807432">
    <w:abstractNumId w:val="1"/>
  </w:num>
  <w:num w:numId="10" w16cid:durableId="482234799">
    <w:abstractNumId w:val="7"/>
  </w:num>
  <w:num w:numId="11" w16cid:durableId="1167162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A451CB"/>
    <w:rsid w:val="001A74C7"/>
    <w:rsid w:val="001B45C8"/>
    <w:rsid w:val="001C3B68"/>
    <w:rsid w:val="00A4729A"/>
    <w:rsid w:val="45A451CB"/>
    <w:rsid w:val="68E891CC"/>
    <w:rsid w:val="6A8D9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51CB"/>
  <w15:chartTrackingRefBased/>
  <w15:docId w15:val="{1476FB5C-B59B-43F3-93FB-90642F60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White</dc:creator>
  <cp:keywords/>
  <dc:description/>
  <cp:lastModifiedBy>Liam White</cp:lastModifiedBy>
  <cp:revision>3</cp:revision>
  <dcterms:created xsi:type="dcterms:W3CDTF">2024-07-28T04:24:00Z</dcterms:created>
  <dcterms:modified xsi:type="dcterms:W3CDTF">2024-07-29T01:54:00Z</dcterms:modified>
</cp:coreProperties>
</file>